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8D" w:rsidRPr="00E16DD0" w:rsidRDefault="0016298D" w:rsidP="0016298D">
      <w:pPr>
        <w:shd w:val="clear" w:color="auto" w:fill="FFFFFF"/>
        <w:spacing w:after="300"/>
        <w:ind w:firstLine="708"/>
        <w:jc w:val="both"/>
        <w:rPr>
          <w:rFonts w:ascii="Times New Roman" w:eastAsia="Times New Roman" w:hAnsi="Times New Roman" w:cs="Times New Roman"/>
          <w:color w:val="000000"/>
          <w:sz w:val="24"/>
          <w:szCs w:val="24"/>
        </w:rPr>
      </w:pPr>
    </w:p>
    <w:p w:rsidR="0016298D" w:rsidRPr="00E16DD0" w:rsidRDefault="0016298D" w:rsidP="0016298D">
      <w:pPr>
        <w:shd w:val="clear" w:color="auto" w:fill="FFFFFF"/>
        <w:spacing w:after="300"/>
        <w:jc w:val="center"/>
        <w:rPr>
          <w:rFonts w:ascii="Times New Roman" w:eastAsia="Times New Roman" w:hAnsi="Times New Roman" w:cs="Times New Roman"/>
          <w:b/>
          <w:bCs/>
          <w:color w:val="FF0000"/>
          <w:sz w:val="24"/>
          <w:szCs w:val="24"/>
        </w:rPr>
      </w:pPr>
      <w:r w:rsidRPr="00E16DD0">
        <w:rPr>
          <w:rFonts w:ascii="Times New Roman" w:eastAsia="Times New Roman" w:hAnsi="Times New Roman" w:cs="Times New Roman"/>
          <w:b/>
          <w:bCs/>
          <w:noProof/>
          <w:color w:val="000000"/>
          <w:sz w:val="24"/>
          <w:szCs w:val="24"/>
        </w:rPr>
        <w:drawing>
          <wp:anchor distT="0" distB="0" distL="114300" distR="114300" simplePos="0" relativeHeight="251659264" behindDoc="0" locked="0" layoutInCell="1" allowOverlap="1">
            <wp:simplePos x="0" y="0"/>
            <wp:positionH relativeFrom="column">
              <wp:posOffset>4900295</wp:posOffset>
            </wp:positionH>
            <wp:positionV relativeFrom="paragraph">
              <wp:posOffset>-349885</wp:posOffset>
            </wp:positionV>
            <wp:extent cx="1285875" cy="1247775"/>
            <wp:effectExtent l="0" t="0" r="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AKADEMİ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1247775"/>
                    </a:xfrm>
                    <a:prstGeom prst="rect">
                      <a:avLst/>
                    </a:prstGeom>
                  </pic:spPr>
                </pic:pic>
              </a:graphicData>
            </a:graphic>
          </wp:anchor>
        </w:drawing>
      </w:r>
      <w:r w:rsidRPr="00E16DD0">
        <w:rPr>
          <w:rFonts w:ascii="Times New Roman" w:eastAsia="Times New Roman" w:hAnsi="Times New Roman" w:cs="Times New Roman"/>
          <w:b/>
          <w:bCs/>
          <w:noProof/>
          <w:color w:val="000000"/>
          <w:sz w:val="24"/>
          <w:szCs w:val="24"/>
        </w:rPr>
        <w:drawing>
          <wp:anchor distT="0" distB="0" distL="114300" distR="114300" simplePos="0" relativeHeight="251660288" behindDoc="0" locked="0" layoutInCell="1" allowOverlap="1">
            <wp:simplePos x="0" y="0"/>
            <wp:positionH relativeFrom="column">
              <wp:posOffset>-519430</wp:posOffset>
            </wp:positionH>
            <wp:positionV relativeFrom="paragraph">
              <wp:posOffset>-197485</wp:posOffset>
            </wp:positionV>
            <wp:extent cx="1114425" cy="1095375"/>
            <wp:effectExtent l="19050" t="0" r="9525" b="0"/>
            <wp:wrapNone/>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jınal MEB amblem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095375"/>
                    </a:xfrm>
                    <a:prstGeom prst="rect">
                      <a:avLst/>
                    </a:prstGeom>
                  </pic:spPr>
                </pic:pic>
              </a:graphicData>
            </a:graphic>
          </wp:anchor>
        </w:drawing>
      </w:r>
      <w:r w:rsidRPr="00E16DD0">
        <w:rPr>
          <w:rFonts w:ascii="Times New Roman" w:eastAsia="Times New Roman" w:hAnsi="Times New Roman" w:cs="Times New Roman"/>
          <w:b/>
          <w:bCs/>
          <w:color w:val="FF0000"/>
          <w:sz w:val="24"/>
          <w:szCs w:val="24"/>
        </w:rPr>
        <w:t>TIMSS BİLGİLENDİRME SEMİNERİ VE</w:t>
      </w:r>
    </w:p>
    <w:p w:rsidR="0016298D" w:rsidRDefault="0016298D" w:rsidP="0016298D">
      <w:pPr>
        <w:shd w:val="clear" w:color="auto" w:fill="FFFFFF"/>
        <w:spacing w:after="300"/>
        <w:jc w:val="center"/>
        <w:rPr>
          <w:rFonts w:ascii="Times New Roman" w:eastAsia="Times New Roman" w:hAnsi="Times New Roman" w:cs="Times New Roman"/>
          <w:b/>
          <w:bCs/>
          <w:color w:val="FF0000"/>
          <w:sz w:val="24"/>
          <w:szCs w:val="24"/>
        </w:rPr>
      </w:pPr>
      <w:r w:rsidRPr="00E16DD0">
        <w:rPr>
          <w:rFonts w:ascii="Times New Roman" w:eastAsia="Times New Roman" w:hAnsi="Times New Roman" w:cs="Times New Roman"/>
          <w:b/>
          <w:bCs/>
          <w:color w:val="FF0000"/>
          <w:sz w:val="24"/>
          <w:szCs w:val="24"/>
        </w:rPr>
        <w:t>SONUÇLARININ GENEL DEĞERLENDİRİLMESİ</w:t>
      </w:r>
    </w:p>
    <w:p w:rsidR="0016298D" w:rsidRPr="001C3C1E" w:rsidRDefault="0016298D" w:rsidP="0016298D">
      <w:pPr>
        <w:shd w:val="clear" w:color="auto" w:fill="FFFFFF"/>
        <w:spacing w:after="300"/>
        <w:jc w:val="center"/>
        <w:rPr>
          <w:rFonts w:ascii="Times New Roman" w:eastAsia="Times New Roman" w:hAnsi="Times New Roman" w:cs="Times New Roman"/>
          <w:b/>
          <w:bCs/>
          <w:sz w:val="24"/>
          <w:szCs w:val="24"/>
        </w:rPr>
      </w:pPr>
      <w:r w:rsidRPr="001C3C1E">
        <w:rPr>
          <w:rFonts w:ascii="Times New Roman" w:eastAsia="Times New Roman" w:hAnsi="Times New Roman" w:cs="Times New Roman"/>
          <w:b/>
          <w:bCs/>
          <w:sz w:val="24"/>
          <w:szCs w:val="24"/>
        </w:rPr>
        <w:t>(21-25 Kasım 2016)</w:t>
      </w:r>
    </w:p>
    <w:p w:rsidR="0016298D" w:rsidRPr="00E16DD0" w:rsidRDefault="0016298D" w:rsidP="0016298D">
      <w:pPr>
        <w:shd w:val="clear" w:color="auto" w:fill="FFFFFF"/>
        <w:spacing w:after="300"/>
        <w:ind w:firstLine="708"/>
        <w:jc w:val="both"/>
        <w:rPr>
          <w:rFonts w:ascii="Times New Roman" w:eastAsia="Times New Roman" w:hAnsi="Times New Roman" w:cs="Times New Roman"/>
          <w:iCs/>
          <w:color w:val="000000"/>
          <w:sz w:val="24"/>
          <w:szCs w:val="24"/>
        </w:rPr>
      </w:pPr>
      <w:r w:rsidRPr="00E16DD0">
        <w:rPr>
          <w:rFonts w:ascii="Times New Roman" w:eastAsia="Times New Roman" w:hAnsi="Times New Roman" w:cs="Times New Roman"/>
          <w:color w:val="000000"/>
          <w:sz w:val="24"/>
          <w:szCs w:val="24"/>
        </w:rPr>
        <w:t xml:space="preserve">Uluslararası Matematik ve Fen Eğilimleri Araştırması TIMSS, öğrencilerin fen ve matematik alanlarında kazandıkları </w:t>
      </w:r>
      <w:r w:rsidRPr="00E16DD0">
        <w:rPr>
          <w:rFonts w:ascii="Times New Roman" w:eastAsia="Times New Roman" w:hAnsi="Times New Roman" w:cs="Times New Roman"/>
          <w:iCs/>
          <w:color w:val="000000"/>
          <w:sz w:val="24"/>
          <w:szCs w:val="24"/>
        </w:rPr>
        <w:t>bilgi ve becerilerin değerlendirilmesine yönelik bir tarama araştırmasıdır.</w:t>
      </w:r>
      <w:r w:rsidRPr="00E16DD0">
        <w:rPr>
          <w:rFonts w:ascii="Times New Roman" w:eastAsia="+mn-ea" w:hAnsi="Times New Roman" w:cs="Times New Roman"/>
          <w:color w:val="000000"/>
          <w:sz w:val="24"/>
          <w:szCs w:val="24"/>
        </w:rPr>
        <w:t xml:space="preserve"> </w:t>
      </w:r>
      <w:r w:rsidRPr="00E16DD0">
        <w:rPr>
          <w:rFonts w:ascii="Times New Roman" w:eastAsia="Times New Roman" w:hAnsi="Times New Roman" w:cs="Times New Roman"/>
          <w:iCs/>
          <w:color w:val="000000"/>
          <w:sz w:val="24"/>
          <w:szCs w:val="24"/>
        </w:rPr>
        <w:t xml:space="preserve">Dünyadaki en büyük uluslararası öğrenci başarısını değerlendirme çalışmalarından biridir. </w:t>
      </w:r>
      <w:r w:rsidRPr="00E16DD0">
        <w:rPr>
          <w:rFonts w:ascii="Times New Roman" w:hAnsi="Times New Roman" w:cs="Times New Roman"/>
          <w:iCs/>
          <w:color w:val="000000"/>
          <w:sz w:val="24"/>
          <w:szCs w:val="24"/>
        </w:rPr>
        <w:t xml:space="preserve"> </w:t>
      </w:r>
      <w:r w:rsidRPr="00E16DD0">
        <w:rPr>
          <w:rFonts w:ascii="Times New Roman" w:eastAsia="Times New Roman" w:hAnsi="Times New Roman" w:cs="Times New Roman"/>
          <w:iCs/>
          <w:color w:val="000000"/>
          <w:sz w:val="24"/>
          <w:szCs w:val="24"/>
        </w:rPr>
        <w:t>4. ve 8. sınıf düzeyindeki öğrencilere uygulanır.</w:t>
      </w:r>
      <w:r w:rsidRPr="00E16DD0">
        <w:rPr>
          <w:rFonts w:ascii="Times New Roman" w:hAnsi="Times New Roman" w:cs="Times New Roman"/>
          <w:iCs/>
          <w:color w:val="000000"/>
          <w:sz w:val="24"/>
          <w:szCs w:val="24"/>
        </w:rPr>
        <w:t xml:space="preserve"> </w:t>
      </w:r>
      <w:r w:rsidRPr="00E16DD0">
        <w:rPr>
          <w:rFonts w:ascii="Times New Roman" w:eastAsia="Times New Roman" w:hAnsi="Times New Roman" w:cs="Times New Roman"/>
          <w:iCs/>
          <w:color w:val="000000"/>
          <w:sz w:val="24"/>
          <w:szCs w:val="24"/>
        </w:rPr>
        <w:t xml:space="preserve">4 yılda bir yapılmaktadır. Böylece öğrenci başarısı izlenebilmekte ve öğretim programlarına ilişkin ayrıntılı bilgiler elde edilmektedir. Bu bağlamda, ülkeler hem kendi içinde gelişimlerini izleyebilmekte hem de diğer ülkelerle karşılaştırmalı olarak değerlendirmeler yapabilmektedirler. </w:t>
      </w:r>
    </w:p>
    <w:p w:rsidR="0016298D" w:rsidRPr="00E16DD0" w:rsidRDefault="0016298D" w:rsidP="0016298D">
      <w:pPr>
        <w:shd w:val="clear" w:color="auto" w:fill="FFFFFF"/>
        <w:spacing w:after="300"/>
        <w:ind w:firstLine="708"/>
        <w:jc w:val="both"/>
        <w:rPr>
          <w:rFonts w:ascii="Times New Roman" w:eastAsia="Times New Roman" w:hAnsi="Times New Roman" w:cs="Times New Roman"/>
          <w:iCs/>
          <w:color w:val="000000"/>
          <w:sz w:val="24"/>
          <w:szCs w:val="24"/>
        </w:rPr>
      </w:pPr>
      <w:r w:rsidRPr="00E16DD0">
        <w:rPr>
          <w:rFonts w:ascii="Times New Roman" w:eastAsia="Times New Roman" w:hAnsi="Times New Roman" w:cs="Times New Roman"/>
          <w:iCs/>
          <w:color w:val="000000"/>
          <w:sz w:val="24"/>
          <w:szCs w:val="24"/>
        </w:rPr>
        <w:t>TIMSS'te katılımcı ülkeler eğitim sistemlerindeki ihtiyaçları ve politika önceliklerini göz önüne alarak 4.sınıf,  8.sınıf ya da her iki sınıf düzeyinde değerlendirmeye katılabilirler. Uygulama tarihinde 4. sınıf öğrencilerinin yaş ortalaması 9,5; 8. sınıf öğrencilerinin yaş ortalaması en az 13,5 olmalıdır.</w:t>
      </w:r>
    </w:p>
    <w:p w:rsidR="0016298D" w:rsidRPr="00E16DD0" w:rsidRDefault="0016298D" w:rsidP="0016298D">
      <w:pPr>
        <w:shd w:val="clear" w:color="auto" w:fill="FFFFFF"/>
        <w:spacing w:after="300"/>
        <w:ind w:firstLine="708"/>
        <w:jc w:val="both"/>
        <w:rPr>
          <w:rFonts w:ascii="Times New Roman" w:eastAsia="Times New Roman" w:hAnsi="Times New Roman" w:cs="Times New Roman"/>
          <w:iCs/>
          <w:color w:val="000000"/>
          <w:sz w:val="24"/>
          <w:szCs w:val="24"/>
        </w:rPr>
      </w:pPr>
      <w:r w:rsidRPr="00E16DD0">
        <w:rPr>
          <w:rFonts w:ascii="Times New Roman" w:eastAsia="Times New Roman" w:hAnsi="Times New Roman" w:cs="Times New Roman"/>
          <w:iCs/>
          <w:color w:val="000000"/>
          <w:sz w:val="24"/>
          <w:szCs w:val="24"/>
        </w:rPr>
        <w:t xml:space="preserve">Öğrencilerin öğrenmelerinde etkili olan birçok faktör vardır. Okulun kaynakları, öğretmenin </w:t>
      </w:r>
      <w:r w:rsidRPr="00E16DD0">
        <w:rPr>
          <w:rFonts w:ascii="Times New Roman" w:eastAsia="Times New Roman" w:hAnsi="Times New Roman" w:cs="Times New Roman"/>
          <w:bCs/>
          <w:iCs/>
          <w:color w:val="000000"/>
          <w:sz w:val="24"/>
          <w:szCs w:val="24"/>
        </w:rPr>
        <w:t>özellikleri</w:t>
      </w:r>
      <w:r w:rsidRPr="00E16DD0">
        <w:rPr>
          <w:rFonts w:ascii="Times New Roman" w:eastAsia="Times New Roman" w:hAnsi="Times New Roman" w:cs="Times New Roman"/>
          <w:iCs/>
          <w:color w:val="000000"/>
          <w:sz w:val="24"/>
          <w:szCs w:val="24"/>
        </w:rPr>
        <w:t>, öğrencilerin tutumların ve ailenin desteği öğrencilerin öğrenmelerini ve başarılarını etkileyen faktörlerden bazılarıdır. TIMSS sonuçlarını daha anlamlı kılabilmek için öğrencilerin öğrenme süreçlerindeki bu faktörleri anlamak amacıyla anketler geliştirilmiştir.</w:t>
      </w:r>
    </w:p>
    <w:p w:rsidR="0016298D" w:rsidRPr="00E16DD0" w:rsidRDefault="0016298D" w:rsidP="0016298D">
      <w:pPr>
        <w:shd w:val="clear" w:color="auto" w:fill="FFFFFF"/>
        <w:spacing w:after="300"/>
        <w:ind w:firstLine="708"/>
        <w:jc w:val="both"/>
        <w:rPr>
          <w:rFonts w:ascii="Times New Roman" w:eastAsia="Times New Roman" w:hAnsi="Times New Roman" w:cs="Times New Roman"/>
          <w:color w:val="000000"/>
          <w:sz w:val="24"/>
          <w:szCs w:val="24"/>
        </w:rPr>
      </w:pPr>
      <w:r w:rsidRPr="00E16DD0">
        <w:rPr>
          <w:rFonts w:ascii="Times New Roman" w:eastAsia="Times New Roman" w:hAnsi="Times New Roman" w:cs="Times New Roman"/>
          <w:bCs/>
          <w:iCs/>
          <w:color w:val="000000"/>
          <w:sz w:val="24"/>
          <w:szCs w:val="24"/>
        </w:rPr>
        <w:t xml:space="preserve">Ülkemizin TIMSS uygulamasındaki başarısını </w:t>
      </w:r>
      <w:r w:rsidRPr="00E16DD0">
        <w:rPr>
          <w:rFonts w:ascii="Times New Roman" w:eastAsia="Times New Roman" w:hAnsi="Times New Roman" w:cs="Times New Roman"/>
          <w:iCs/>
          <w:color w:val="000000"/>
          <w:sz w:val="24"/>
          <w:szCs w:val="24"/>
        </w:rPr>
        <w:t>arttırabilmek için gerekli çalışmalar yapmak ve farkındalık sağlamak amacıyla gerekli bilgiler sunulacaktır. Bu bağlamda u</w:t>
      </w:r>
      <w:r w:rsidRPr="00E16DD0">
        <w:rPr>
          <w:rFonts w:ascii="Times New Roman" w:eastAsia="Times New Roman" w:hAnsi="Times New Roman" w:cs="Times New Roman"/>
          <w:color w:val="000000"/>
          <w:sz w:val="24"/>
          <w:szCs w:val="24"/>
        </w:rPr>
        <w:t>lusal düzeyde detaylı analizler yapılırsa performans eğilimleri, düşük başarıya sebep olan faktörler tespit edilebilir ve başarıyı artırmak için etkili yaklaşımların belirlenmesi sağlanabilir.</w:t>
      </w:r>
    </w:p>
    <w:p w:rsidR="0016298D" w:rsidRPr="00E16DD0" w:rsidRDefault="0016298D" w:rsidP="0016298D">
      <w:pPr>
        <w:shd w:val="clear" w:color="auto" w:fill="FFFFFF"/>
        <w:spacing w:after="300"/>
        <w:ind w:firstLine="708"/>
        <w:jc w:val="both"/>
        <w:rPr>
          <w:rFonts w:ascii="Times New Roman" w:eastAsia="Times New Roman" w:hAnsi="Times New Roman" w:cs="Times New Roman"/>
          <w:iCs/>
          <w:color w:val="000000"/>
          <w:sz w:val="24"/>
          <w:szCs w:val="24"/>
        </w:rPr>
      </w:pPr>
      <w:r w:rsidRPr="00E16DD0">
        <w:rPr>
          <w:rFonts w:ascii="Times New Roman" w:eastAsia="Times New Roman" w:hAnsi="Times New Roman" w:cs="Times New Roman"/>
          <w:color w:val="000000"/>
          <w:sz w:val="24"/>
          <w:szCs w:val="24"/>
        </w:rPr>
        <w:t xml:space="preserve">2 günde 3 saat olmak üzere toplamda 6 saat olarak planlanan eğitim programında; katılımcılara uluslar arası sınavların tanıtımı ve değerlendirilmesi ile ilgili bilgiler sağlaması hedeflenecektir. Eğitimde TIMSS uygulamasının tanıtımı, Türkiye’nin sıralaması ve örnek sorular sunulacaktır. </w:t>
      </w:r>
    </w:p>
    <w:p w:rsidR="0016298D" w:rsidRPr="00E16DD0" w:rsidRDefault="0016298D" w:rsidP="0016298D">
      <w:pPr>
        <w:shd w:val="clear" w:color="auto" w:fill="FFFFFF"/>
        <w:spacing w:after="300" w:line="360" w:lineRule="atLeast"/>
        <w:jc w:val="both"/>
        <w:rPr>
          <w:rFonts w:ascii="Times New Roman" w:eastAsia="Times New Roman" w:hAnsi="Times New Roman" w:cs="Times New Roman"/>
          <w:color w:val="000000"/>
          <w:sz w:val="24"/>
          <w:szCs w:val="24"/>
        </w:rPr>
      </w:pPr>
      <w:r w:rsidRPr="00E16DD0">
        <w:rPr>
          <w:rFonts w:ascii="Times New Roman" w:eastAsia="Times New Roman" w:hAnsi="Times New Roman" w:cs="Times New Roman"/>
          <w:b/>
          <w:bCs/>
          <w:color w:val="000000"/>
          <w:sz w:val="24"/>
          <w:szCs w:val="24"/>
        </w:rPr>
        <w:t xml:space="preserve">Programın Amacı: </w:t>
      </w:r>
      <w:r w:rsidRPr="00E16DD0">
        <w:rPr>
          <w:rFonts w:ascii="Times New Roman" w:eastAsia="Times New Roman" w:hAnsi="Times New Roman" w:cs="Times New Roman"/>
          <w:bCs/>
          <w:color w:val="000000"/>
          <w:sz w:val="24"/>
          <w:szCs w:val="24"/>
        </w:rPr>
        <w:t xml:space="preserve">Katılımcıların </w:t>
      </w:r>
      <w:r w:rsidRPr="00E16DD0">
        <w:rPr>
          <w:rFonts w:ascii="Times New Roman" w:eastAsia="Times New Roman" w:hAnsi="Times New Roman" w:cs="Times New Roman"/>
          <w:color w:val="000000"/>
          <w:sz w:val="24"/>
          <w:szCs w:val="24"/>
        </w:rPr>
        <w:t>TIMSS</w:t>
      </w:r>
      <w:r w:rsidRPr="00E16DD0">
        <w:rPr>
          <w:rFonts w:ascii="Times New Roman" w:eastAsia="Times New Roman" w:hAnsi="Times New Roman" w:cs="Times New Roman"/>
          <w:bCs/>
          <w:color w:val="000000"/>
          <w:sz w:val="24"/>
          <w:szCs w:val="24"/>
        </w:rPr>
        <w:t xml:space="preserve"> uygulaması ve uluslar arası sınavlar </w:t>
      </w:r>
      <w:r w:rsidRPr="00E16DD0">
        <w:rPr>
          <w:rFonts w:ascii="Times New Roman" w:eastAsia="Times New Roman" w:hAnsi="Times New Roman" w:cs="Times New Roman"/>
          <w:color w:val="000000"/>
          <w:sz w:val="24"/>
          <w:szCs w:val="24"/>
        </w:rPr>
        <w:t xml:space="preserve">konularında eğitilmelerini amaçlamaktadır. Eğitim sonunda katılımcılar TIMSS uygulaması ve Türkiye’nin sıralaması hakkında bilgilenmiş ve farkındalık sağlamış olacaktır. Eğitim programlarımız, uygulamanın tanıtımı ve örnek soruların değerlendirilmesi şeklinde düzenlenmektedir. </w:t>
      </w:r>
    </w:p>
    <w:p w:rsidR="0016298D" w:rsidRPr="00E16DD0" w:rsidRDefault="0016298D" w:rsidP="0016298D">
      <w:pPr>
        <w:shd w:val="clear" w:color="auto" w:fill="FFFFFF"/>
        <w:spacing w:after="300" w:line="360" w:lineRule="atLeast"/>
        <w:jc w:val="both"/>
        <w:rPr>
          <w:rFonts w:ascii="Times New Roman" w:eastAsia="Times New Roman" w:hAnsi="Times New Roman" w:cs="Times New Roman"/>
          <w:color w:val="000000"/>
          <w:sz w:val="24"/>
          <w:szCs w:val="24"/>
        </w:rPr>
      </w:pPr>
    </w:p>
    <w:p w:rsidR="0016298D" w:rsidRPr="00E16DD0" w:rsidRDefault="0016298D" w:rsidP="0016298D">
      <w:pPr>
        <w:shd w:val="clear" w:color="auto" w:fill="FFFFFF"/>
        <w:spacing w:after="300" w:line="360" w:lineRule="atLeast"/>
        <w:jc w:val="both"/>
        <w:rPr>
          <w:rFonts w:ascii="Times New Roman" w:eastAsia="Times New Roman" w:hAnsi="Times New Roman" w:cs="Times New Roman"/>
          <w:color w:val="000000"/>
          <w:sz w:val="24"/>
          <w:szCs w:val="24"/>
        </w:rPr>
      </w:pPr>
    </w:p>
    <w:p w:rsidR="0016298D" w:rsidRPr="00E16DD0" w:rsidRDefault="0016298D" w:rsidP="0016298D">
      <w:pPr>
        <w:shd w:val="clear" w:color="auto" w:fill="FFFFFF"/>
        <w:spacing w:after="300" w:line="360" w:lineRule="atLeast"/>
        <w:jc w:val="both"/>
        <w:rPr>
          <w:rFonts w:ascii="Times New Roman" w:eastAsia="Times New Roman" w:hAnsi="Times New Roman" w:cs="Times New Roman"/>
          <w:color w:val="777777"/>
          <w:sz w:val="24"/>
          <w:szCs w:val="24"/>
        </w:rPr>
      </w:pPr>
      <w:r w:rsidRPr="00E16DD0">
        <w:rPr>
          <w:rFonts w:ascii="Times New Roman" w:eastAsia="Times New Roman" w:hAnsi="Times New Roman" w:cs="Times New Roman"/>
          <w:b/>
          <w:bCs/>
          <w:color w:val="000000"/>
          <w:sz w:val="24"/>
          <w:szCs w:val="24"/>
        </w:rPr>
        <w:lastRenderedPageBreak/>
        <w:t>Kimler Eğitimlere Katılabilir? Eğitim Saatleri</w:t>
      </w:r>
    </w:p>
    <w:p w:rsidR="0016298D" w:rsidRPr="00E16DD0" w:rsidRDefault="0016298D" w:rsidP="0016298D">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777777"/>
          <w:sz w:val="24"/>
          <w:szCs w:val="24"/>
        </w:rPr>
      </w:pPr>
      <w:r w:rsidRPr="00E16DD0">
        <w:rPr>
          <w:rFonts w:ascii="Times New Roman" w:eastAsia="Times New Roman" w:hAnsi="Times New Roman" w:cs="Times New Roman"/>
          <w:color w:val="000000"/>
          <w:sz w:val="24"/>
          <w:szCs w:val="24"/>
        </w:rPr>
        <w:t>TIMSS uygulaması hakkında bilgilenmek isteyen 4. Sınıf ve 8. Sınıf (Matematik ve Fen Bilimleri Branşında) öğretmenleri; ilkokul ve ortaokul yöneticileri</w:t>
      </w:r>
    </w:p>
    <w:p w:rsidR="0016298D" w:rsidRPr="00E16DD0" w:rsidRDefault="0016298D" w:rsidP="0016298D">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777777"/>
          <w:sz w:val="24"/>
          <w:szCs w:val="24"/>
        </w:rPr>
      </w:pPr>
      <w:r w:rsidRPr="00E16DD0">
        <w:rPr>
          <w:rFonts w:ascii="Times New Roman" w:eastAsia="Times New Roman" w:hAnsi="Times New Roman" w:cs="Times New Roman"/>
          <w:color w:val="000000"/>
          <w:sz w:val="24"/>
          <w:szCs w:val="24"/>
        </w:rPr>
        <w:t xml:space="preserve">Eğitimler okul derslerini aksatmadan </w:t>
      </w:r>
      <w:r w:rsidRPr="00E16DD0">
        <w:rPr>
          <w:rFonts w:ascii="Times New Roman" w:eastAsia="Times New Roman" w:hAnsi="Times New Roman" w:cs="Times New Roman"/>
          <w:b/>
          <w:color w:val="000000"/>
          <w:sz w:val="24"/>
          <w:szCs w:val="24"/>
        </w:rPr>
        <w:t>15.00 – 18.30</w:t>
      </w:r>
      <w:r w:rsidRPr="00E16DD0">
        <w:rPr>
          <w:rFonts w:ascii="Times New Roman" w:eastAsia="Times New Roman" w:hAnsi="Times New Roman" w:cs="Times New Roman"/>
          <w:color w:val="000000"/>
          <w:sz w:val="24"/>
          <w:szCs w:val="24"/>
        </w:rPr>
        <w:t xml:space="preserve"> arasında </w:t>
      </w:r>
      <w:r w:rsidRPr="00E16DD0">
        <w:rPr>
          <w:rFonts w:ascii="Times New Roman" w:eastAsia="Times New Roman" w:hAnsi="Times New Roman" w:cs="Times New Roman"/>
          <w:b/>
          <w:color w:val="000000"/>
          <w:sz w:val="24"/>
          <w:szCs w:val="24"/>
        </w:rPr>
        <w:t>Ar-Ge</w:t>
      </w:r>
      <w:r w:rsidRPr="00E16DD0">
        <w:rPr>
          <w:rFonts w:ascii="Times New Roman" w:eastAsia="Times New Roman" w:hAnsi="Times New Roman" w:cs="Times New Roman"/>
          <w:color w:val="000000"/>
          <w:sz w:val="24"/>
          <w:szCs w:val="24"/>
        </w:rPr>
        <w:t xml:space="preserve"> Birimi proje ofisinde verilecektir.</w:t>
      </w:r>
    </w:p>
    <w:p w:rsidR="0016298D" w:rsidRPr="00E16DD0" w:rsidRDefault="0016298D" w:rsidP="0016298D">
      <w:pPr>
        <w:shd w:val="clear" w:color="auto" w:fill="FFFFFF"/>
        <w:spacing w:after="300" w:line="360" w:lineRule="atLeast"/>
        <w:jc w:val="both"/>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Eğitim İçeriği ve Eğitim Programı</w:t>
      </w:r>
    </w:p>
    <w:p w:rsidR="0016298D" w:rsidRPr="00E16DD0" w:rsidRDefault="0016298D" w:rsidP="0016298D">
      <w:pPr>
        <w:shd w:val="clear" w:color="auto" w:fill="FFFFFF"/>
        <w:spacing w:after="300" w:line="360" w:lineRule="atLeast"/>
        <w:jc w:val="both"/>
        <w:rPr>
          <w:rFonts w:ascii="Times New Roman" w:eastAsia="Times New Roman" w:hAnsi="Times New Roman" w:cs="Times New Roman"/>
          <w:color w:val="777777"/>
          <w:sz w:val="24"/>
          <w:szCs w:val="24"/>
        </w:rPr>
      </w:pPr>
      <w:r w:rsidRPr="00E16DD0">
        <w:rPr>
          <w:rFonts w:ascii="Times New Roman" w:eastAsia="Times New Roman" w:hAnsi="Times New Roman" w:cs="Times New Roman"/>
          <w:b/>
          <w:bCs/>
          <w:color w:val="000000"/>
          <w:sz w:val="24"/>
          <w:szCs w:val="24"/>
        </w:rPr>
        <w:t>TIMSS</w:t>
      </w:r>
    </w:p>
    <w:p w:rsidR="0016298D" w:rsidRPr="00E16DD0" w:rsidRDefault="0016298D" w:rsidP="0016298D">
      <w:pPr>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E16DD0">
        <w:rPr>
          <w:rFonts w:ascii="Times New Roman" w:eastAsia="Times New Roman" w:hAnsi="Times New Roman" w:cs="Times New Roman"/>
          <w:iCs/>
          <w:color w:val="000000"/>
          <w:sz w:val="24"/>
          <w:szCs w:val="24"/>
          <w:lang w:val="en-US"/>
        </w:rPr>
        <w:t>Hedef Kitlesi</w:t>
      </w:r>
      <w:r w:rsidRPr="00E16DD0">
        <w:rPr>
          <w:rFonts w:ascii="Times New Roman" w:eastAsia="Times New Roman" w:hAnsi="Times New Roman" w:cs="Times New Roman"/>
          <w:iCs/>
          <w:color w:val="000000"/>
          <w:sz w:val="24"/>
          <w:szCs w:val="24"/>
        </w:rPr>
        <w:t xml:space="preserve"> </w:t>
      </w:r>
    </w:p>
    <w:p w:rsidR="0016298D" w:rsidRPr="00E16DD0" w:rsidRDefault="0016298D" w:rsidP="0016298D">
      <w:pPr>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proofErr w:type="spellStart"/>
      <w:r w:rsidRPr="00E16DD0">
        <w:rPr>
          <w:rFonts w:ascii="Times New Roman" w:eastAsia="Times New Roman" w:hAnsi="Times New Roman" w:cs="Times New Roman"/>
          <w:iCs/>
          <w:color w:val="000000"/>
          <w:sz w:val="24"/>
          <w:szCs w:val="24"/>
          <w:lang w:val="en-US"/>
        </w:rPr>
        <w:t>Örneklem</w:t>
      </w:r>
      <w:proofErr w:type="spellEnd"/>
      <w:r w:rsidRPr="00E16DD0">
        <w:rPr>
          <w:rFonts w:ascii="Times New Roman" w:eastAsia="Times New Roman" w:hAnsi="Times New Roman" w:cs="Times New Roman"/>
          <w:iCs/>
          <w:color w:val="000000"/>
          <w:sz w:val="24"/>
          <w:szCs w:val="24"/>
          <w:lang w:val="en-US"/>
        </w:rPr>
        <w:t xml:space="preserve"> </w:t>
      </w:r>
      <w:proofErr w:type="spellStart"/>
      <w:r w:rsidRPr="00E16DD0">
        <w:rPr>
          <w:rFonts w:ascii="Times New Roman" w:eastAsia="Times New Roman" w:hAnsi="Times New Roman" w:cs="Times New Roman"/>
          <w:iCs/>
          <w:color w:val="000000"/>
          <w:sz w:val="24"/>
          <w:szCs w:val="24"/>
          <w:lang w:val="en-US"/>
        </w:rPr>
        <w:t>Seçimi</w:t>
      </w:r>
      <w:proofErr w:type="spellEnd"/>
      <w:r w:rsidRPr="00E16DD0">
        <w:rPr>
          <w:rFonts w:ascii="Times New Roman" w:eastAsia="Times New Roman" w:hAnsi="Times New Roman" w:cs="Times New Roman"/>
          <w:iCs/>
          <w:color w:val="000000"/>
          <w:sz w:val="24"/>
          <w:szCs w:val="24"/>
        </w:rPr>
        <w:t xml:space="preserve"> </w:t>
      </w:r>
    </w:p>
    <w:p w:rsidR="0016298D" w:rsidRPr="00E16DD0" w:rsidRDefault="0016298D" w:rsidP="0016298D">
      <w:pPr>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E16DD0">
        <w:rPr>
          <w:rFonts w:ascii="Times New Roman" w:eastAsia="Times New Roman" w:hAnsi="Times New Roman" w:cs="Times New Roman"/>
          <w:iCs/>
          <w:color w:val="000000"/>
          <w:sz w:val="24"/>
          <w:szCs w:val="24"/>
          <w:lang w:val="en-US"/>
        </w:rPr>
        <w:t>TIMSS</w:t>
      </w:r>
      <w:r w:rsidRPr="00E16DD0">
        <w:rPr>
          <w:rFonts w:ascii="Times New Roman" w:eastAsia="Times New Roman" w:hAnsi="Times New Roman" w:cs="Times New Roman"/>
          <w:iCs/>
          <w:color w:val="000000"/>
          <w:sz w:val="24"/>
          <w:szCs w:val="24"/>
        </w:rPr>
        <w:t>’in Değerlendirme Bölümleri</w:t>
      </w:r>
    </w:p>
    <w:p w:rsidR="0016298D" w:rsidRPr="00E16DD0" w:rsidRDefault="0016298D" w:rsidP="0016298D">
      <w:pPr>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proofErr w:type="spellStart"/>
      <w:r w:rsidRPr="00E16DD0">
        <w:rPr>
          <w:rFonts w:ascii="Times New Roman" w:eastAsia="Times New Roman" w:hAnsi="Times New Roman" w:cs="Times New Roman"/>
          <w:iCs/>
          <w:color w:val="000000"/>
          <w:sz w:val="24"/>
          <w:szCs w:val="24"/>
        </w:rPr>
        <w:t>TIMSS’in</w:t>
      </w:r>
      <w:proofErr w:type="spellEnd"/>
      <w:r w:rsidRPr="00E16DD0">
        <w:rPr>
          <w:rFonts w:ascii="Times New Roman" w:eastAsia="Times New Roman" w:hAnsi="Times New Roman" w:cs="Times New Roman"/>
          <w:iCs/>
          <w:color w:val="000000"/>
          <w:sz w:val="24"/>
          <w:szCs w:val="24"/>
        </w:rPr>
        <w:t xml:space="preserve"> Öğrenme ve Bilişsel Alanları</w:t>
      </w:r>
    </w:p>
    <w:p w:rsidR="0016298D" w:rsidRPr="00E16DD0" w:rsidRDefault="0016298D" w:rsidP="0016298D">
      <w:pPr>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E16DD0">
        <w:rPr>
          <w:rFonts w:ascii="Times New Roman" w:eastAsia="Times New Roman" w:hAnsi="Times New Roman" w:cs="Times New Roman"/>
          <w:iCs/>
          <w:color w:val="000000"/>
          <w:sz w:val="24"/>
          <w:szCs w:val="24"/>
        </w:rPr>
        <w:t xml:space="preserve">Bağlamsal Değerlendirme </w:t>
      </w:r>
    </w:p>
    <w:p w:rsidR="0016298D" w:rsidRPr="00E16DD0" w:rsidRDefault="0016298D" w:rsidP="0016298D">
      <w:pPr>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E16DD0">
        <w:rPr>
          <w:rFonts w:ascii="Times New Roman" w:eastAsia="Times New Roman" w:hAnsi="Times New Roman" w:cs="Times New Roman"/>
          <w:iCs/>
          <w:color w:val="000000"/>
          <w:sz w:val="24"/>
          <w:szCs w:val="24"/>
        </w:rPr>
        <w:t>Örnek soruların incelenmesi</w:t>
      </w:r>
    </w:p>
    <w:p w:rsidR="0016298D" w:rsidRPr="00E16DD0" w:rsidRDefault="0016298D" w:rsidP="0016298D">
      <w:pPr>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E16DD0">
        <w:rPr>
          <w:rFonts w:ascii="Times New Roman" w:eastAsia="Times New Roman" w:hAnsi="Times New Roman" w:cs="Times New Roman"/>
          <w:iCs/>
          <w:color w:val="000000"/>
          <w:sz w:val="24"/>
          <w:szCs w:val="24"/>
        </w:rPr>
        <w:t>Uygulama ve değerlendirme</w:t>
      </w:r>
    </w:p>
    <w:p w:rsidR="00EC1217" w:rsidRDefault="00EC1217" w:rsidP="0016298D">
      <w:pPr>
        <w:shd w:val="clear" w:color="auto" w:fill="FFFFFF"/>
        <w:spacing w:after="300"/>
        <w:jc w:val="center"/>
        <w:rPr>
          <w:rFonts w:ascii="Times New Roman" w:hAnsi="Times New Roman" w:cs="Times New Roman"/>
          <w:b/>
          <w:color w:val="FF0000"/>
          <w:sz w:val="24"/>
          <w:szCs w:val="24"/>
        </w:rPr>
      </w:pPr>
    </w:p>
    <w:p w:rsidR="0016298D" w:rsidRPr="00EC1217" w:rsidRDefault="0016298D" w:rsidP="0016298D">
      <w:pPr>
        <w:shd w:val="clear" w:color="auto" w:fill="FFFFFF"/>
        <w:spacing w:after="300"/>
        <w:jc w:val="center"/>
        <w:rPr>
          <w:rFonts w:ascii="Times New Roman" w:eastAsiaTheme="minorHAnsi" w:hAnsi="Times New Roman" w:cs="Times New Roman"/>
          <w:b/>
          <w:color w:val="FF0000"/>
          <w:sz w:val="24"/>
          <w:szCs w:val="24"/>
          <w:lang w:eastAsia="en-US"/>
        </w:rPr>
      </w:pPr>
      <w:proofErr w:type="spellStart"/>
      <w:r w:rsidRPr="00E16DD0">
        <w:rPr>
          <w:rFonts w:ascii="Times New Roman" w:hAnsi="Times New Roman" w:cs="Times New Roman"/>
          <w:b/>
          <w:color w:val="FF0000"/>
          <w:sz w:val="24"/>
          <w:szCs w:val="24"/>
        </w:rPr>
        <w:t>eTwinning</w:t>
      </w:r>
      <w:proofErr w:type="spellEnd"/>
      <w:r w:rsidRPr="00E16DD0">
        <w:rPr>
          <w:rFonts w:ascii="Times New Roman" w:hAnsi="Times New Roman" w:cs="Times New Roman"/>
          <w:b/>
          <w:color w:val="FF0000"/>
          <w:sz w:val="24"/>
          <w:szCs w:val="24"/>
        </w:rPr>
        <w:t xml:space="preserve"> TANITIMI VE </w:t>
      </w:r>
      <w:proofErr w:type="spellStart"/>
      <w:r w:rsidRPr="00E16DD0">
        <w:rPr>
          <w:rFonts w:ascii="Times New Roman" w:hAnsi="Times New Roman" w:cs="Times New Roman"/>
          <w:b/>
          <w:color w:val="FF0000"/>
          <w:sz w:val="24"/>
          <w:szCs w:val="24"/>
        </w:rPr>
        <w:t>eTwinning</w:t>
      </w:r>
      <w:proofErr w:type="spellEnd"/>
      <w:r w:rsidRPr="00E16DD0">
        <w:rPr>
          <w:rFonts w:ascii="Times New Roman" w:hAnsi="Times New Roman" w:cs="Times New Roman"/>
          <w:b/>
          <w:color w:val="FF0000"/>
          <w:sz w:val="24"/>
          <w:szCs w:val="24"/>
        </w:rPr>
        <w:t xml:space="preserve"> ARAÇLARININ KULLANIMI </w:t>
      </w:r>
    </w:p>
    <w:p w:rsidR="0016298D" w:rsidRPr="00E16DD0" w:rsidRDefault="0016298D" w:rsidP="0016298D">
      <w:pPr>
        <w:ind w:firstLine="708"/>
        <w:jc w:val="both"/>
        <w:rPr>
          <w:rFonts w:ascii="Times New Roman" w:hAnsi="Times New Roman" w:cs="Times New Roman"/>
          <w:sz w:val="24"/>
          <w:szCs w:val="24"/>
        </w:rPr>
      </w:pPr>
      <w:proofErr w:type="spellStart"/>
      <w:r w:rsidRPr="00E16DD0">
        <w:rPr>
          <w:rFonts w:ascii="Times New Roman" w:hAnsi="Times New Roman" w:cs="Times New Roman"/>
          <w:sz w:val="24"/>
          <w:szCs w:val="24"/>
        </w:rPr>
        <w:t>eTwinning</w:t>
      </w:r>
      <w:proofErr w:type="spellEnd"/>
      <w:r w:rsidRPr="00E16DD0">
        <w:rPr>
          <w:rFonts w:ascii="Times New Roman" w:hAnsi="Times New Roman" w:cs="Times New Roman"/>
          <w:sz w:val="24"/>
          <w:szCs w:val="24"/>
        </w:rPr>
        <w:t xml:space="preserve"> Avrupa’daki okullar topluluğudur. </w:t>
      </w:r>
      <w:proofErr w:type="gramStart"/>
      <w:r w:rsidRPr="00E16DD0">
        <w:rPr>
          <w:rFonts w:ascii="Times New Roman" w:hAnsi="Times New Roman" w:cs="Times New Roman"/>
          <w:sz w:val="24"/>
          <w:szCs w:val="24"/>
        </w:rPr>
        <w:t>bütün</w:t>
      </w:r>
      <w:proofErr w:type="gramEnd"/>
      <w:r w:rsidRPr="00E16DD0">
        <w:rPr>
          <w:rFonts w:ascii="Times New Roman" w:hAnsi="Times New Roman" w:cs="Times New Roman"/>
          <w:sz w:val="24"/>
          <w:szCs w:val="24"/>
        </w:rPr>
        <w:t xml:space="preserve"> katılımcı ülkelerden öğretmenler kaydolabilir ve birbirlerini bulmak, sanal ortamda tanışmak, fikir ve örnek uygulama alışverişinde bulunmak, gruplar oluşturmak, öğrenme etkinliklerinde öğrenmek ve çevrimiçi tabanlı projelere katılmak için çevrimiçi </w:t>
      </w:r>
      <w:proofErr w:type="spellStart"/>
      <w:r w:rsidRPr="00E16DD0">
        <w:rPr>
          <w:rFonts w:ascii="Times New Roman" w:hAnsi="Times New Roman" w:cs="Times New Roman"/>
          <w:sz w:val="24"/>
          <w:szCs w:val="24"/>
        </w:rPr>
        <w:t>eTwinning</w:t>
      </w:r>
      <w:proofErr w:type="spellEnd"/>
      <w:r w:rsidRPr="00E16DD0">
        <w:rPr>
          <w:rFonts w:ascii="Times New Roman" w:hAnsi="Times New Roman" w:cs="Times New Roman"/>
          <w:sz w:val="24"/>
          <w:szCs w:val="24"/>
        </w:rPr>
        <w:t xml:space="preserve"> araçlarını (Portal ve Masaüstü) kullanabilirler.</w:t>
      </w:r>
    </w:p>
    <w:p w:rsidR="0016298D" w:rsidRPr="00E16DD0" w:rsidRDefault="0016298D" w:rsidP="0016298D">
      <w:pPr>
        <w:ind w:firstLine="708"/>
        <w:jc w:val="both"/>
        <w:rPr>
          <w:rFonts w:ascii="Times New Roman" w:hAnsi="Times New Roman" w:cs="Times New Roman"/>
          <w:sz w:val="24"/>
          <w:szCs w:val="24"/>
        </w:rPr>
      </w:pPr>
      <w:r w:rsidRPr="00E16DD0">
        <w:rPr>
          <w:rFonts w:ascii="Times New Roman" w:hAnsi="Times New Roman" w:cs="Times New Roman"/>
          <w:sz w:val="24"/>
          <w:szCs w:val="24"/>
        </w:rPr>
        <w:t>En az iki farklı Avrupa ülkesinden okullar bir proje oluşturabilir ve çalışmalarını yürütmek için Bilgi ve İletişim Teknolojilerini kullanabilir. Okullar internet üzerinden iletişime geçerek işbirliğinde bulunurken, projeyle ilgili hibe veya idari koşullar bulunmamaktadır ve yüz yüze görüşmeler gerekmemektedir. Öğretmenlerimiz kendileri ve ortakları üzerinde çalışmak istediği herhangi bir konuda çalışabilirler. Projeler bilgi ve iletişim teknolojilerinin kullanımı ve sınıf aktiviteleri arasında iyi bir denge sağlamalı ve tercihen projeye katılan okulların ulusal müfredatlarına uygun olmalıdır.</w:t>
      </w:r>
    </w:p>
    <w:p w:rsidR="0016298D" w:rsidRPr="00E16DD0" w:rsidRDefault="0016298D" w:rsidP="0016298D">
      <w:pPr>
        <w:ind w:firstLine="708"/>
        <w:jc w:val="both"/>
        <w:rPr>
          <w:rFonts w:ascii="Times New Roman" w:hAnsi="Times New Roman" w:cs="Times New Roman"/>
          <w:sz w:val="24"/>
          <w:szCs w:val="24"/>
        </w:rPr>
      </w:pPr>
      <w:r w:rsidRPr="00E16DD0">
        <w:rPr>
          <w:rFonts w:ascii="Times New Roman" w:hAnsi="Times New Roman" w:cs="Times New Roman"/>
          <w:sz w:val="24"/>
          <w:szCs w:val="24"/>
        </w:rPr>
        <w:t xml:space="preserve">Bir eTwinning projesi, Avrupa'daki iki ya da daha fazla öğretmen, öğretmenlerden veya </w:t>
      </w:r>
      <w:proofErr w:type="gramStart"/>
      <w:r w:rsidRPr="00E16DD0">
        <w:rPr>
          <w:rFonts w:ascii="Times New Roman" w:hAnsi="Times New Roman" w:cs="Times New Roman"/>
          <w:sz w:val="24"/>
          <w:szCs w:val="24"/>
        </w:rPr>
        <w:t>branşlardan</w:t>
      </w:r>
      <w:proofErr w:type="gramEnd"/>
      <w:r w:rsidRPr="00E16DD0">
        <w:rPr>
          <w:rFonts w:ascii="Times New Roman" w:hAnsi="Times New Roman" w:cs="Times New Roman"/>
          <w:sz w:val="24"/>
          <w:szCs w:val="24"/>
        </w:rPr>
        <w:t xml:space="preserve"> oluşan ekipler, kütüphaneciler, başöğretmenler ve öğrenciler tarafından yürütülebilir. Aynı </w:t>
      </w:r>
      <w:proofErr w:type="gramStart"/>
      <w:r w:rsidRPr="00E16DD0">
        <w:rPr>
          <w:rFonts w:ascii="Times New Roman" w:hAnsi="Times New Roman" w:cs="Times New Roman"/>
          <w:sz w:val="24"/>
          <w:szCs w:val="24"/>
        </w:rPr>
        <w:t>branşta</w:t>
      </w:r>
      <w:proofErr w:type="gramEnd"/>
      <w:r w:rsidRPr="00E16DD0">
        <w:rPr>
          <w:rFonts w:ascii="Times New Roman" w:hAnsi="Times New Roman" w:cs="Times New Roman"/>
          <w:sz w:val="24"/>
          <w:szCs w:val="24"/>
        </w:rPr>
        <w:t xml:space="preserve"> ya da bilgi ve iletişim teknolojileri kullanılarak müfredatlar arası işbirliği yapılabilir. Okul öncesi, ilkokul, ortaokul ve lise düzeyindeki okulların hepsi katılabilir (öğrencilerin yaş </w:t>
      </w:r>
      <w:proofErr w:type="gramStart"/>
      <w:r w:rsidRPr="00E16DD0">
        <w:rPr>
          <w:rFonts w:ascii="Times New Roman" w:hAnsi="Times New Roman" w:cs="Times New Roman"/>
          <w:sz w:val="24"/>
          <w:szCs w:val="24"/>
        </w:rPr>
        <w:t>aralığı</w:t>
      </w:r>
      <w:proofErr w:type="gramEnd"/>
      <w:r w:rsidRPr="00E16DD0">
        <w:rPr>
          <w:rFonts w:ascii="Times New Roman" w:hAnsi="Times New Roman" w:cs="Times New Roman"/>
          <w:sz w:val="24"/>
          <w:szCs w:val="24"/>
        </w:rPr>
        <w:t xml:space="preserve"> 3-19).</w:t>
      </w:r>
    </w:p>
    <w:p w:rsidR="0016298D" w:rsidRDefault="0016298D" w:rsidP="0016298D">
      <w:pPr>
        <w:ind w:firstLine="708"/>
        <w:jc w:val="both"/>
        <w:rPr>
          <w:rFonts w:ascii="Times New Roman" w:hAnsi="Times New Roman" w:cs="Times New Roman"/>
          <w:sz w:val="24"/>
          <w:szCs w:val="24"/>
        </w:rPr>
      </w:pPr>
      <w:r w:rsidRPr="00E16DD0">
        <w:rPr>
          <w:rFonts w:ascii="Times New Roman" w:hAnsi="Times New Roman" w:cs="Times New Roman"/>
          <w:sz w:val="24"/>
          <w:szCs w:val="24"/>
        </w:rPr>
        <w:t xml:space="preserve">eTwinning Avrupa Birliği Üye Ülkelerini kapsar: Avusturya, Belçika, Bulgaristan, Kıbrıs, Çek Cumhuriyeti, Danimarka, Estonya, Finlandiya, Fransa, Almanya, Yunanistan, Macaristan, İrlanda, İtalya, Letonya, Litvanya, Lüksemburg, Malta, Polonya, Portekiz, Romanya, Slovakya, Slovenya, İspanya, İsveç, Hollanda ve İngiltere. Denizaşırı bölgeler ve </w:t>
      </w:r>
      <w:r w:rsidRPr="00E16DD0">
        <w:rPr>
          <w:rFonts w:ascii="Times New Roman" w:hAnsi="Times New Roman" w:cs="Times New Roman"/>
          <w:sz w:val="24"/>
          <w:szCs w:val="24"/>
        </w:rPr>
        <w:lastRenderedPageBreak/>
        <w:t>ülkeler de katılabilir. Ayrıca Hırvatistan, İzlanda, Eski Yugoslav Makedonya Cumhuriyeti, Norveç, İsviçre ve Türkiye de katılabilir.</w:t>
      </w:r>
    </w:p>
    <w:p w:rsidR="000C4DF6" w:rsidRPr="00867419" w:rsidRDefault="000C4DF6" w:rsidP="000C4DF6">
      <w:pPr>
        <w:shd w:val="clear" w:color="auto" w:fill="FFFFFF"/>
        <w:spacing w:after="300"/>
        <w:ind w:firstLine="708"/>
        <w:jc w:val="both"/>
        <w:rPr>
          <w:rFonts w:ascii="Times New Roman" w:eastAsia="Times New Roman" w:hAnsi="Times New Roman" w:cs="Times New Roman"/>
          <w:iCs/>
          <w:color w:val="000000"/>
          <w:sz w:val="24"/>
          <w:szCs w:val="24"/>
        </w:rPr>
      </w:pPr>
      <w:r w:rsidRPr="00867419">
        <w:rPr>
          <w:rFonts w:ascii="Times New Roman" w:eastAsia="Times New Roman" w:hAnsi="Times New Roman" w:cs="Times New Roman"/>
          <w:color w:val="000000"/>
          <w:sz w:val="24"/>
          <w:szCs w:val="24"/>
        </w:rPr>
        <w:t xml:space="preserve">3 günde 3 saat olmak üzere toplamda 9 saat olarak planlanan eğitim programında; katılımcılara </w:t>
      </w:r>
      <w:proofErr w:type="spellStart"/>
      <w:r w:rsidRPr="00E16DD0">
        <w:rPr>
          <w:rFonts w:ascii="Times New Roman" w:hAnsi="Times New Roman" w:cs="Times New Roman"/>
          <w:sz w:val="24"/>
          <w:szCs w:val="24"/>
        </w:rPr>
        <w:t>eTwinning</w:t>
      </w:r>
      <w:proofErr w:type="spellEnd"/>
      <w:r w:rsidRPr="00E16DD0">
        <w:rPr>
          <w:rFonts w:ascii="Times New Roman" w:hAnsi="Times New Roman" w:cs="Times New Roman"/>
          <w:sz w:val="24"/>
          <w:szCs w:val="24"/>
        </w:rPr>
        <w:t xml:space="preserve"> araçlarını (Portal ve Masaüstü) kullanabilmelerini</w:t>
      </w:r>
      <w:r w:rsidRPr="00867419">
        <w:rPr>
          <w:rFonts w:ascii="Times New Roman" w:eastAsia="Times New Roman" w:hAnsi="Times New Roman" w:cs="Times New Roman"/>
          <w:color w:val="000000"/>
          <w:sz w:val="24"/>
          <w:szCs w:val="24"/>
        </w:rPr>
        <w:t xml:space="preserve"> ile ilgili bilgiler sağlaması hedeflenecektir. </w:t>
      </w:r>
    </w:p>
    <w:p w:rsidR="0016298D" w:rsidRPr="00E16DD0" w:rsidRDefault="0016298D" w:rsidP="0016298D">
      <w:pPr>
        <w:shd w:val="clear" w:color="auto" w:fill="FFFFFF"/>
        <w:spacing w:after="300" w:line="360" w:lineRule="atLeast"/>
        <w:jc w:val="both"/>
        <w:rPr>
          <w:rFonts w:ascii="Times New Roman" w:hAnsi="Times New Roman" w:cs="Times New Roman"/>
          <w:sz w:val="24"/>
          <w:szCs w:val="24"/>
        </w:rPr>
      </w:pPr>
      <w:r w:rsidRPr="00E16DD0">
        <w:rPr>
          <w:rFonts w:ascii="Times New Roman" w:eastAsia="Times New Roman" w:hAnsi="Times New Roman" w:cs="Times New Roman"/>
          <w:b/>
          <w:bCs/>
          <w:color w:val="000000"/>
          <w:sz w:val="24"/>
          <w:szCs w:val="24"/>
        </w:rPr>
        <w:t xml:space="preserve">Programın Amacı: </w:t>
      </w:r>
      <w:r w:rsidRPr="00E16DD0">
        <w:rPr>
          <w:rFonts w:ascii="Times New Roman" w:eastAsia="Times New Roman" w:hAnsi="Times New Roman" w:cs="Times New Roman"/>
          <w:bCs/>
          <w:color w:val="000000"/>
          <w:sz w:val="24"/>
          <w:szCs w:val="24"/>
        </w:rPr>
        <w:t xml:space="preserve">Öğretmenlerin </w:t>
      </w:r>
      <w:r w:rsidRPr="00E16DD0">
        <w:rPr>
          <w:rFonts w:ascii="Times New Roman" w:hAnsi="Times New Roman" w:cs="Times New Roman"/>
          <w:sz w:val="24"/>
          <w:szCs w:val="24"/>
        </w:rPr>
        <w:t xml:space="preserve">birbirlerini bulmak, sanal ortamda tanışmak, fikir ve örnek uygulama alışverişinde bulunmak, gruplar oluşturmak, öğrenme etkinliklerinde öğrenmek ve çevrimiçi tabanlı projelere katılmak için çevrimiçi </w:t>
      </w:r>
      <w:proofErr w:type="spellStart"/>
      <w:r w:rsidRPr="00E16DD0">
        <w:rPr>
          <w:rFonts w:ascii="Times New Roman" w:hAnsi="Times New Roman" w:cs="Times New Roman"/>
          <w:sz w:val="24"/>
          <w:szCs w:val="24"/>
        </w:rPr>
        <w:t>eTwinning</w:t>
      </w:r>
      <w:proofErr w:type="spellEnd"/>
      <w:r w:rsidRPr="00E16DD0">
        <w:rPr>
          <w:rFonts w:ascii="Times New Roman" w:hAnsi="Times New Roman" w:cs="Times New Roman"/>
          <w:sz w:val="24"/>
          <w:szCs w:val="24"/>
        </w:rPr>
        <w:t xml:space="preserve"> araçlarını (Portal ve Masaüstü) kullanabilmelerini sağlamak amaçlanmaktadır.</w:t>
      </w:r>
    </w:p>
    <w:p w:rsidR="0016298D" w:rsidRPr="00E16DD0" w:rsidRDefault="0016298D" w:rsidP="0016298D">
      <w:pPr>
        <w:shd w:val="clear" w:color="auto" w:fill="FFFFFF"/>
        <w:spacing w:after="300"/>
        <w:jc w:val="both"/>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Eğitim İçeriği ve Eğitim Programı</w:t>
      </w:r>
    </w:p>
    <w:p w:rsidR="0016298D" w:rsidRPr="00E16DD0" w:rsidRDefault="0016298D" w:rsidP="0016298D">
      <w:pPr>
        <w:pStyle w:val="ListeParagraf"/>
        <w:numPr>
          <w:ilvl w:val="0"/>
          <w:numId w:val="6"/>
        </w:numPr>
        <w:jc w:val="both"/>
        <w:rPr>
          <w:rFonts w:ascii="Times New Roman" w:hAnsi="Times New Roman" w:cs="Times New Roman"/>
          <w:sz w:val="24"/>
          <w:szCs w:val="24"/>
        </w:rPr>
      </w:pPr>
      <w:r w:rsidRPr="00E16DD0">
        <w:rPr>
          <w:rFonts w:ascii="Times New Roman" w:hAnsi="Times New Roman" w:cs="Times New Roman"/>
          <w:sz w:val="24"/>
          <w:szCs w:val="24"/>
        </w:rPr>
        <w:t>eTwinning kulüplerinin kurulması</w:t>
      </w:r>
    </w:p>
    <w:p w:rsidR="0016298D" w:rsidRPr="00E16DD0" w:rsidRDefault="0016298D" w:rsidP="0016298D">
      <w:pPr>
        <w:pStyle w:val="ListeParagraf"/>
        <w:numPr>
          <w:ilvl w:val="0"/>
          <w:numId w:val="6"/>
        </w:numPr>
        <w:jc w:val="both"/>
        <w:rPr>
          <w:rFonts w:ascii="Times New Roman" w:hAnsi="Times New Roman" w:cs="Times New Roman"/>
          <w:sz w:val="24"/>
          <w:szCs w:val="24"/>
        </w:rPr>
      </w:pPr>
      <w:r w:rsidRPr="00E16DD0">
        <w:rPr>
          <w:rFonts w:ascii="Times New Roman" w:hAnsi="Times New Roman" w:cs="Times New Roman"/>
          <w:sz w:val="24"/>
          <w:szCs w:val="24"/>
        </w:rPr>
        <w:t>eTwinning Tanıtımı</w:t>
      </w:r>
    </w:p>
    <w:p w:rsidR="0016298D" w:rsidRPr="00E16DD0" w:rsidRDefault="0016298D" w:rsidP="0016298D">
      <w:pPr>
        <w:numPr>
          <w:ilvl w:val="2"/>
          <w:numId w:val="6"/>
        </w:numPr>
        <w:spacing w:before="15" w:after="15"/>
        <w:jc w:val="both"/>
        <w:rPr>
          <w:rFonts w:ascii="Times New Roman" w:eastAsia="Times New Roman" w:hAnsi="Times New Roman" w:cs="Times New Roman"/>
          <w:sz w:val="24"/>
          <w:szCs w:val="24"/>
        </w:rPr>
      </w:pPr>
      <w:r w:rsidRPr="00E16DD0">
        <w:rPr>
          <w:rFonts w:ascii="Times New Roman" w:eastAsia="Times New Roman" w:hAnsi="Times New Roman" w:cs="Times New Roman"/>
          <w:sz w:val="24"/>
          <w:szCs w:val="24"/>
        </w:rPr>
        <w:t>eTwinning Ana Sayfa (Portal)</w:t>
      </w:r>
    </w:p>
    <w:p w:rsidR="0016298D" w:rsidRPr="00E16DD0" w:rsidRDefault="0016298D" w:rsidP="0016298D">
      <w:pPr>
        <w:numPr>
          <w:ilvl w:val="2"/>
          <w:numId w:val="6"/>
        </w:numPr>
        <w:spacing w:before="15" w:after="15"/>
        <w:jc w:val="both"/>
        <w:rPr>
          <w:rFonts w:ascii="Times New Roman" w:eastAsia="Times New Roman" w:hAnsi="Times New Roman" w:cs="Times New Roman"/>
          <w:sz w:val="24"/>
          <w:szCs w:val="24"/>
        </w:rPr>
      </w:pPr>
      <w:r w:rsidRPr="00E16DD0">
        <w:rPr>
          <w:rFonts w:ascii="Times New Roman" w:eastAsia="Times New Roman" w:hAnsi="Times New Roman" w:cs="Times New Roman"/>
          <w:sz w:val="24"/>
          <w:szCs w:val="24"/>
        </w:rPr>
        <w:t>eTwinning Masaüstü</w:t>
      </w:r>
    </w:p>
    <w:p w:rsidR="0016298D" w:rsidRPr="00E16DD0" w:rsidRDefault="0016298D" w:rsidP="0016298D">
      <w:pPr>
        <w:numPr>
          <w:ilvl w:val="2"/>
          <w:numId w:val="6"/>
        </w:numPr>
        <w:spacing w:before="15" w:after="15"/>
        <w:jc w:val="both"/>
        <w:rPr>
          <w:rFonts w:ascii="Times New Roman" w:eastAsia="Times New Roman" w:hAnsi="Times New Roman" w:cs="Times New Roman"/>
          <w:sz w:val="24"/>
          <w:szCs w:val="24"/>
        </w:rPr>
      </w:pPr>
      <w:proofErr w:type="spellStart"/>
      <w:r w:rsidRPr="00E16DD0">
        <w:rPr>
          <w:rFonts w:ascii="Times New Roman" w:eastAsia="Times New Roman" w:hAnsi="Times New Roman" w:cs="Times New Roman"/>
          <w:sz w:val="24"/>
          <w:szCs w:val="24"/>
        </w:rPr>
        <w:t>eTwinning</w:t>
      </w:r>
      <w:proofErr w:type="spellEnd"/>
      <w:r w:rsidRPr="00E16DD0">
        <w:rPr>
          <w:rFonts w:ascii="Times New Roman" w:eastAsia="Times New Roman" w:hAnsi="Times New Roman" w:cs="Times New Roman"/>
          <w:sz w:val="24"/>
          <w:szCs w:val="24"/>
        </w:rPr>
        <w:t xml:space="preserve"> </w:t>
      </w:r>
      <w:proofErr w:type="spellStart"/>
      <w:r w:rsidRPr="00E16DD0">
        <w:rPr>
          <w:rFonts w:ascii="Times New Roman" w:eastAsia="Times New Roman" w:hAnsi="Times New Roman" w:cs="Times New Roman"/>
          <w:sz w:val="24"/>
          <w:szCs w:val="24"/>
        </w:rPr>
        <w:t>Twinspace</w:t>
      </w:r>
      <w:proofErr w:type="spellEnd"/>
    </w:p>
    <w:p w:rsidR="0016298D" w:rsidRPr="00E16DD0" w:rsidRDefault="0016298D" w:rsidP="0016298D">
      <w:pPr>
        <w:numPr>
          <w:ilvl w:val="2"/>
          <w:numId w:val="6"/>
        </w:numPr>
        <w:spacing w:before="15" w:after="15"/>
        <w:jc w:val="both"/>
        <w:rPr>
          <w:rFonts w:ascii="Times New Roman" w:eastAsia="Times New Roman" w:hAnsi="Times New Roman" w:cs="Times New Roman"/>
          <w:sz w:val="24"/>
          <w:szCs w:val="24"/>
        </w:rPr>
      </w:pPr>
      <w:r w:rsidRPr="00E16DD0">
        <w:rPr>
          <w:rFonts w:ascii="Times New Roman" w:eastAsia="Times New Roman" w:hAnsi="Times New Roman" w:cs="Times New Roman"/>
          <w:sz w:val="24"/>
          <w:szCs w:val="24"/>
        </w:rPr>
        <w:t>eTwinning Ulusal Web Sitesi</w:t>
      </w:r>
    </w:p>
    <w:p w:rsidR="0016298D" w:rsidRPr="00E16DD0" w:rsidRDefault="0016298D" w:rsidP="0016298D">
      <w:pPr>
        <w:numPr>
          <w:ilvl w:val="2"/>
          <w:numId w:val="6"/>
        </w:numPr>
        <w:spacing w:before="15" w:after="15"/>
        <w:jc w:val="both"/>
        <w:rPr>
          <w:rFonts w:ascii="Times New Roman" w:eastAsia="Times New Roman" w:hAnsi="Times New Roman" w:cs="Times New Roman"/>
          <w:sz w:val="24"/>
          <w:szCs w:val="24"/>
        </w:rPr>
      </w:pPr>
      <w:r w:rsidRPr="00E16DD0">
        <w:rPr>
          <w:rFonts w:ascii="Times New Roman" w:eastAsia="Times New Roman" w:hAnsi="Times New Roman" w:cs="Times New Roman"/>
          <w:sz w:val="24"/>
          <w:szCs w:val="24"/>
        </w:rPr>
        <w:t xml:space="preserve">School </w:t>
      </w:r>
      <w:proofErr w:type="spellStart"/>
      <w:r w:rsidRPr="00E16DD0">
        <w:rPr>
          <w:rFonts w:ascii="Times New Roman" w:eastAsia="Times New Roman" w:hAnsi="Times New Roman" w:cs="Times New Roman"/>
          <w:sz w:val="24"/>
          <w:szCs w:val="24"/>
        </w:rPr>
        <w:t>Education</w:t>
      </w:r>
      <w:proofErr w:type="spellEnd"/>
      <w:r w:rsidRPr="00E16DD0">
        <w:rPr>
          <w:rFonts w:ascii="Times New Roman" w:eastAsia="Times New Roman" w:hAnsi="Times New Roman" w:cs="Times New Roman"/>
          <w:sz w:val="24"/>
          <w:szCs w:val="24"/>
        </w:rPr>
        <w:t xml:space="preserve"> Gateway</w:t>
      </w:r>
    </w:p>
    <w:p w:rsidR="0016298D" w:rsidRPr="00E16DD0" w:rsidRDefault="0016298D" w:rsidP="0016298D">
      <w:pPr>
        <w:numPr>
          <w:ilvl w:val="2"/>
          <w:numId w:val="6"/>
        </w:numPr>
        <w:spacing w:before="15" w:after="15"/>
        <w:jc w:val="both"/>
        <w:rPr>
          <w:rFonts w:ascii="Times New Roman" w:eastAsia="Times New Roman" w:hAnsi="Times New Roman" w:cs="Times New Roman"/>
          <w:sz w:val="24"/>
          <w:szCs w:val="24"/>
        </w:rPr>
      </w:pPr>
      <w:r w:rsidRPr="00E16DD0">
        <w:rPr>
          <w:rFonts w:ascii="Times New Roman" w:eastAsia="Times New Roman" w:hAnsi="Times New Roman" w:cs="Times New Roman"/>
          <w:sz w:val="24"/>
          <w:szCs w:val="24"/>
        </w:rPr>
        <w:t xml:space="preserve">Web </w:t>
      </w:r>
      <w:proofErr w:type="gramStart"/>
      <w:r w:rsidRPr="00E16DD0">
        <w:rPr>
          <w:rFonts w:ascii="Times New Roman" w:eastAsia="Times New Roman" w:hAnsi="Times New Roman" w:cs="Times New Roman"/>
          <w:sz w:val="24"/>
          <w:szCs w:val="24"/>
        </w:rPr>
        <w:t>2.0</w:t>
      </w:r>
      <w:proofErr w:type="gramEnd"/>
      <w:r w:rsidRPr="00E16DD0">
        <w:rPr>
          <w:rFonts w:ascii="Times New Roman" w:eastAsia="Times New Roman" w:hAnsi="Times New Roman" w:cs="Times New Roman"/>
          <w:sz w:val="24"/>
          <w:szCs w:val="24"/>
        </w:rPr>
        <w:t xml:space="preserve"> Araçları</w:t>
      </w:r>
    </w:p>
    <w:p w:rsidR="0016298D" w:rsidRPr="00E16DD0" w:rsidRDefault="0016298D" w:rsidP="0016298D">
      <w:pPr>
        <w:numPr>
          <w:ilvl w:val="2"/>
          <w:numId w:val="6"/>
        </w:numPr>
        <w:spacing w:before="15" w:after="15"/>
        <w:jc w:val="both"/>
        <w:rPr>
          <w:rFonts w:ascii="Times New Roman" w:eastAsia="Times New Roman" w:hAnsi="Times New Roman" w:cs="Times New Roman"/>
          <w:sz w:val="24"/>
          <w:szCs w:val="24"/>
        </w:rPr>
      </w:pPr>
      <w:r w:rsidRPr="00E16DD0">
        <w:rPr>
          <w:rFonts w:ascii="Times New Roman" w:eastAsia="Times New Roman" w:hAnsi="Times New Roman" w:cs="Times New Roman"/>
          <w:sz w:val="24"/>
          <w:szCs w:val="24"/>
        </w:rPr>
        <w:t>21. Yüzyıl Becerileri </w:t>
      </w:r>
    </w:p>
    <w:p w:rsidR="0016298D" w:rsidRPr="00E16DD0" w:rsidRDefault="0016298D" w:rsidP="0016298D">
      <w:pPr>
        <w:numPr>
          <w:ilvl w:val="2"/>
          <w:numId w:val="6"/>
        </w:numPr>
        <w:spacing w:before="15" w:after="15"/>
        <w:jc w:val="both"/>
        <w:rPr>
          <w:rFonts w:ascii="Times New Roman" w:eastAsia="Times New Roman" w:hAnsi="Times New Roman" w:cs="Times New Roman"/>
          <w:sz w:val="24"/>
          <w:szCs w:val="24"/>
        </w:rPr>
      </w:pPr>
      <w:r w:rsidRPr="00E16DD0">
        <w:rPr>
          <w:rFonts w:ascii="Times New Roman" w:eastAsia="Times New Roman" w:hAnsi="Times New Roman" w:cs="Times New Roman"/>
          <w:sz w:val="24"/>
          <w:szCs w:val="24"/>
        </w:rPr>
        <w:t>İnternet ve eTwinning Etiği</w:t>
      </w:r>
    </w:p>
    <w:p w:rsidR="0016298D" w:rsidRPr="00E16DD0" w:rsidRDefault="0016298D" w:rsidP="0016298D">
      <w:pPr>
        <w:numPr>
          <w:ilvl w:val="2"/>
          <w:numId w:val="6"/>
        </w:numPr>
        <w:spacing w:before="15" w:after="15"/>
        <w:jc w:val="both"/>
        <w:rPr>
          <w:rFonts w:ascii="Times New Roman" w:eastAsia="Times New Roman" w:hAnsi="Times New Roman" w:cs="Times New Roman"/>
          <w:sz w:val="24"/>
          <w:szCs w:val="24"/>
        </w:rPr>
      </w:pPr>
      <w:r w:rsidRPr="00E16DD0">
        <w:rPr>
          <w:rFonts w:ascii="Times New Roman" w:eastAsia="Times New Roman" w:hAnsi="Times New Roman" w:cs="Times New Roman"/>
          <w:sz w:val="24"/>
          <w:szCs w:val="24"/>
        </w:rPr>
        <w:t>Proje hazırlama</w:t>
      </w:r>
    </w:p>
    <w:p w:rsidR="0016298D" w:rsidRPr="00E16DD0" w:rsidRDefault="0016298D" w:rsidP="0016298D">
      <w:pPr>
        <w:shd w:val="clear" w:color="auto" w:fill="FFFFFF"/>
        <w:spacing w:after="300" w:line="360" w:lineRule="atLeast"/>
        <w:jc w:val="both"/>
        <w:rPr>
          <w:rFonts w:ascii="Times New Roman" w:eastAsia="Times New Roman" w:hAnsi="Times New Roman" w:cs="Times New Roman"/>
          <w:color w:val="777777"/>
          <w:sz w:val="24"/>
          <w:szCs w:val="24"/>
        </w:rPr>
      </w:pPr>
      <w:bookmarkStart w:id="0" w:name="_GoBack"/>
      <w:bookmarkEnd w:id="0"/>
      <w:r w:rsidRPr="00E16DD0">
        <w:rPr>
          <w:rFonts w:ascii="Times New Roman" w:eastAsia="Times New Roman" w:hAnsi="Times New Roman" w:cs="Times New Roman"/>
          <w:b/>
          <w:bCs/>
          <w:color w:val="000000"/>
          <w:sz w:val="24"/>
          <w:szCs w:val="24"/>
        </w:rPr>
        <w:t xml:space="preserve">TIMSS Uygulaması ve </w:t>
      </w:r>
      <w:proofErr w:type="spellStart"/>
      <w:r w:rsidRPr="00E16DD0">
        <w:rPr>
          <w:rFonts w:ascii="Times New Roman" w:eastAsia="Times New Roman" w:hAnsi="Times New Roman" w:cs="Times New Roman"/>
          <w:b/>
          <w:bCs/>
          <w:color w:val="000000"/>
          <w:sz w:val="24"/>
          <w:szCs w:val="24"/>
        </w:rPr>
        <w:t>eTwinning</w:t>
      </w:r>
      <w:proofErr w:type="spellEnd"/>
      <w:r w:rsidRPr="00E16DD0">
        <w:rPr>
          <w:rFonts w:ascii="Times New Roman" w:eastAsia="Times New Roman" w:hAnsi="Times New Roman" w:cs="Times New Roman"/>
          <w:b/>
          <w:bCs/>
          <w:color w:val="000000"/>
          <w:sz w:val="24"/>
          <w:szCs w:val="24"/>
        </w:rPr>
        <w:t xml:space="preserve"> Eğitim Takvimi</w:t>
      </w:r>
    </w:p>
    <w:tbl>
      <w:tblPr>
        <w:tblStyle w:val="AkKlavuz-Vurgu5"/>
        <w:tblW w:w="5000" w:type="pct"/>
        <w:tblLook w:val="04A0" w:firstRow="1" w:lastRow="0" w:firstColumn="1" w:lastColumn="0" w:noHBand="0" w:noVBand="1"/>
      </w:tblPr>
      <w:tblGrid>
        <w:gridCol w:w="1564"/>
        <w:gridCol w:w="1673"/>
        <w:gridCol w:w="6049"/>
      </w:tblGrid>
      <w:tr w:rsidR="0016298D" w:rsidRPr="00E16DD0" w:rsidTr="002C5D34">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842" w:type="pct"/>
            <w:vAlign w:val="center"/>
          </w:tcPr>
          <w:p w:rsidR="0016298D" w:rsidRPr="00E16DD0" w:rsidRDefault="0016298D" w:rsidP="00950724">
            <w:pPr>
              <w:jc w:val="center"/>
              <w:rPr>
                <w:rFonts w:ascii="Times New Roman" w:eastAsia="Times New Roman" w:hAnsi="Times New Roman" w:cs="Times New Roman"/>
                <w:bCs w:val="0"/>
                <w:color w:val="C00000"/>
                <w:sz w:val="24"/>
                <w:szCs w:val="24"/>
              </w:rPr>
            </w:pPr>
            <w:r w:rsidRPr="00E16DD0">
              <w:rPr>
                <w:rFonts w:ascii="Times New Roman" w:eastAsia="Times New Roman" w:hAnsi="Times New Roman" w:cs="Times New Roman"/>
                <w:bCs w:val="0"/>
                <w:color w:val="C00000"/>
                <w:sz w:val="24"/>
                <w:szCs w:val="24"/>
              </w:rPr>
              <w:t>EĞİTİMİN GÜNÜ</w:t>
            </w:r>
          </w:p>
        </w:tc>
        <w:tc>
          <w:tcPr>
            <w:tcW w:w="901" w:type="pct"/>
            <w:vAlign w:val="center"/>
          </w:tcPr>
          <w:p w:rsidR="0016298D" w:rsidRPr="00E16DD0" w:rsidRDefault="0016298D" w:rsidP="002C5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C00000"/>
                <w:sz w:val="24"/>
                <w:szCs w:val="24"/>
              </w:rPr>
            </w:pPr>
            <w:r w:rsidRPr="00E16DD0">
              <w:rPr>
                <w:rFonts w:ascii="Times New Roman" w:eastAsia="Times New Roman" w:hAnsi="Times New Roman" w:cs="Times New Roman"/>
                <w:bCs w:val="0"/>
                <w:color w:val="C00000"/>
                <w:sz w:val="24"/>
                <w:szCs w:val="24"/>
              </w:rPr>
              <w:t>EĞİTİMİN SAATİ</w:t>
            </w:r>
          </w:p>
        </w:tc>
        <w:tc>
          <w:tcPr>
            <w:tcW w:w="3257" w:type="pct"/>
            <w:vAlign w:val="center"/>
          </w:tcPr>
          <w:p w:rsidR="0016298D" w:rsidRPr="00E16DD0" w:rsidRDefault="0016298D" w:rsidP="0095072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C00000"/>
                <w:sz w:val="24"/>
                <w:szCs w:val="24"/>
              </w:rPr>
            </w:pPr>
            <w:r w:rsidRPr="00E16DD0">
              <w:rPr>
                <w:rFonts w:ascii="Times New Roman" w:eastAsia="Times New Roman" w:hAnsi="Times New Roman" w:cs="Times New Roman"/>
                <w:bCs w:val="0"/>
                <w:color w:val="C00000"/>
                <w:sz w:val="24"/>
                <w:szCs w:val="24"/>
              </w:rPr>
              <w:t>EĞİTİMİN KONUSU</w:t>
            </w:r>
          </w:p>
        </w:tc>
      </w:tr>
      <w:tr w:rsidR="0016298D" w:rsidRPr="00E16DD0" w:rsidTr="002C5D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val="restart"/>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r w:rsidRPr="00E16DD0">
              <w:rPr>
                <w:rFonts w:ascii="Times New Roman" w:eastAsia="Times New Roman" w:hAnsi="Times New Roman" w:cs="Times New Roman"/>
                <w:b w:val="0"/>
                <w:bCs w:val="0"/>
                <w:color w:val="000000"/>
                <w:sz w:val="24"/>
                <w:szCs w:val="24"/>
              </w:rPr>
              <w:t>2</w:t>
            </w:r>
            <w:r w:rsidR="002C5D34">
              <w:rPr>
                <w:rFonts w:ascii="Times New Roman" w:eastAsia="Times New Roman" w:hAnsi="Times New Roman" w:cs="Times New Roman"/>
                <w:b w:val="0"/>
                <w:bCs w:val="0"/>
                <w:color w:val="000000"/>
                <w:sz w:val="24"/>
                <w:szCs w:val="24"/>
              </w:rPr>
              <w:t>6</w:t>
            </w:r>
            <w:r w:rsidRPr="00E16DD0">
              <w:rPr>
                <w:rFonts w:ascii="Times New Roman" w:eastAsia="Times New Roman" w:hAnsi="Times New Roman" w:cs="Times New Roman"/>
                <w:b w:val="0"/>
                <w:bCs w:val="0"/>
                <w:color w:val="000000"/>
                <w:sz w:val="24"/>
                <w:szCs w:val="24"/>
              </w:rPr>
              <w:t>.1</w:t>
            </w:r>
            <w:r w:rsidR="002C5D34">
              <w:rPr>
                <w:rFonts w:ascii="Times New Roman" w:eastAsia="Times New Roman" w:hAnsi="Times New Roman" w:cs="Times New Roman"/>
                <w:b w:val="0"/>
                <w:bCs w:val="0"/>
                <w:color w:val="000000"/>
                <w:sz w:val="24"/>
                <w:szCs w:val="24"/>
              </w:rPr>
              <w:t>2</w:t>
            </w:r>
            <w:r w:rsidRPr="00E16DD0">
              <w:rPr>
                <w:rFonts w:ascii="Times New Roman" w:eastAsia="Times New Roman" w:hAnsi="Times New Roman" w:cs="Times New Roman"/>
                <w:b w:val="0"/>
                <w:bCs w:val="0"/>
                <w:color w:val="000000"/>
                <w:sz w:val="24"/>
                <w:szCs w:val="24"/>
              </w:rPr>
              <w:t>.2016 PAZARTESİ</w:t>
            </w:r>
          </w:p>
        </w:tc>
        <w:tc>
          <w:tcPr>
            <w:tcW w:w="901"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15.00 -16.00</w:t>
            </w:r>
          </w:p>
        </w:tc>
        <w:tc>
          <w:tcPr>
            <w:tcW w:w="3257" w:type="pct"/>
            <w:vAlign w:val="center"/>
          </w:tcPr>
          <w:p w:rsidR="0016298D" w:rsidRPr="00E16DD0" w:rsidRDefault="0016298D" w:rsidP="002C5D34">
            <w:pPr>
              <w:pStyle w:val="ListeParagraf"/>
              <w:numPr>
                <w:ilvl w:val="0"/>
                <w:numId w:val="3"/>
              </w:numPr>
              <w:ind w:left="3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E16DD0">
              <w:rPr>
                <w:rFonts w:ascii="Times New Roman" w:eastAsia="Times New Roman" w:hAnsi="Times New Roman" w:cs="Times New Roman"/>
                <w:bCs/>
                <w:color w:val="000000"/>
                <w:sz w:val="24"/>
                <w:szCs w:val="24"/>
              </w:rPr>
              <w:t>Tanışma, Program Hakkında Bilgilendirme,</w:t>
            </w:r>
          </w:p>
          <w:p w:rsidR="0016298D" w:rsidRPr="00E16DD0" w:rsidRDefault="0016298D" w:rsidP="002C5D34">
            <w:pPr>
              <w:pStyle w:val="ListeParagraf"/>
              <w:numPr>
                <w:ilvl w:val="0"/>
                <w:numId w:val="3"/>
              </w:numPr>
              <w:ind w:left="3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proofErr w:type="spellStart"/>
            <w:r w:rsidRPr="00E16DD0">
              <w:rPr>
                <w:rFonts w:ascii="Times New Roman" w:eastAsia="Times New Roman" w:hAnsi="Times New Roman" w:cs="Times New Roman"/>
                <w:iCs/>
                <w:sz w:val="24"/>
                <w:szCs w:val="24"/>
                <w:lang w:val="en-US"/>
              </w:rPr>
              <w:t>TIMSS’in</w:t>
            </w:r>
            <w:proofErr w:type="spellEnd"/>
            <w:r w:rsidRPr="00E16DD0">
              <w:rPr>
                <w:rFonts w:ascii="Times New Roman" w:eastAsia="Times New Roman" w:hAnsi="Times New Roman" w:cs="Times New Roman"/>
                <w:iCs/>
                <w:sz w:val="24"/>
                <w:szCs w:val="24"/>
                <w:lang w:val="en-US"/>
              </w:rPr>
              <w:t xml:space="preserve"> </w:t>
            </w:r>
            <w:proofErr w:type="spellStart"/>
            <w:r w:rsidRPr="00E16DD0">
              <w:rPr>
                <w:rFonts w:ascii="Times New Roman" w:eastAsia="Times New Roman" w:hAnsi="Times New Roman" w:cs="Times New Roman"/>
                <w:iCs/>
                <w:sz w:val="24"/>
                <w:szCs w:val="24"/>
                <w:lang w:val="en-US"/>
              </w:rPr>
              <w:t>Hedef</w:t>
            </w:r>
            <w:proofErr w:type="spellEnd"/>
            <w:r w:rsidRPr="00E16DD0">
              <w:rPr>
                <w:rFonts w:ascii="Times New Roman" w:eastAsia="Times New Roman" w:hAnsi="Times New Roman" w:cs="Times New Roman"/>
                <w:iCs/>
                <w:sz w:val="24"/>
                <w:szCs w:val="24"/>
                <w:lang w:val="en-US"/>
              </w:rPr>
              <w:t xml:space="preserve"> </w:t>
            </w:r>
            <w:proofErr w:type="spellStart"/>
            <w:r w:rsidRPr="00E16DD0">
              <w:rPr>
                <w:rFonts w:ascii="Times New Roman" w:eastAsia="Times New Roman" w:hAnsi="Times New Roman" w:cs="Times New Roman"/>
                <w:iCs/>
                <w:sz w:val="24"/>
                <w:szCs w:val="24"/>
                <w:lang w:val="en-US"/>
              </w:rPr>
              <w:t>Kitlesi</w:t>
            </w:r>
            <w:proofErr w:type="spellEnd"/>
          </w:p>
          <w:p w:rsidR="0016298D" w:rsidRPr="00E16DD0" w:rsidRDefault="0016298D" w:rsidP="002C5D34">
            <w:pPr>
              <w:pStyle w:val="ListeParagraf"/>
              <w:numPr>
                <w:ilvl w:val="0"/>
                <w:numId w:val="3"/>
              </w:numPr>
              <w:ind w:left="3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proofErr w:type="spellStart"/>
            <w:r w:rsidRPr="00E16DD0">
              <w:rPr>
                <w:rFonts w:ascii="Times New Roman" w:eastAsia="Times New Roman" w:hAnsi="Times New Roman" w:cs="Times New Roman"/>
                <w:iCs/>
                <w:sz w:val="24"/>
                <w:szCs w:val="24"/>
                <w:lang w:val="en-US"/>
              </w:rPr>
              <w:t>TIMSS’in</w:t>
            </w:r>
            <w:proofErr w:type="spellEnd"/>
            <w:r w:rsidRPr="00E16DD0">
              <w:rPr>
                <w:rFonts w:ascii="Times New Roman" w:eastAsia="Times New Roman" w:hAnsi="Times New Roman" w:cs="Times New Roman"/>
                <w:iCs/>
                <w:sz w:val="24"/>
                <w:szCs w:val="24"/>
                <w:lang w:val="en-US"/>
              </w:rPr>
              <w:t xml:space="preserve"> </w:t>
            </w:r>
            <w:proofErr w:type="spellStart"/>
            <w:r w:rsidRPr="00E16DD0">
              <w:rPr>
                <w:rFonts w:ascii="Times New Roman" w:eastAsia="Times New Roman" w:hAnsi="Times New Roman" w:cs="Times New Roman"/>
                <w:iCs/>
                <w:sz w:val="24"/>
                <w:szCs w:val="24"/>
                <w:lang w:val="en-US"/>
              </w:rPr>
              <w:t>Örneklem</w:t>
            </w:r>
            <w:proofErr w:type="spellEnd"/>
            <w:r w:rsidRPr="00E16DD0">
              <w:rPr>
                <w:rFonts w:ascii="Times New Roman" w:eastAsia="Times New Roman" w:hAnsi="Times New Roman" w:cs="Times New Roman"/>
                <w:iCs/>
                <w:sz w:val="24"/>
                <w:szCs w:val="24"/>
                <w:lang w:val="en-US"/>
              </w:rPr>
              <w:t xml:space="preserve"> </w:t>
            </w:r>
            <w:proofErr w:type="spellStart"/>
            <w:r w:rsidRPr="00E16DD0">
              <w:rPr>
                <w:rFonts w:ascii="Times New Roman" w:eastAsia="Times New Roman" w:hAnsi="Times New Roman" w:cs="Times New Roman"/>
                <w:iCs/>
                <w:sz w:val="24"/>
                <w:szCs w:val="24"/>
                <w:lang w:val="en-US"/>
              </w:rPr>
              <w:t>Seçimi</w:t>
            </w:r>
            <w:proofErr w:type="spellEnd"/>
          </w:p>
        </w:tc>
      </w:tr>
      <w:tr w:rsidR="0016298D" w:rsidRPr="00E16DD0" w:rsidTr="002C5D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01" w:type="pct"/>
            <w:vAlign w:val="center"/>
          </w:tcPr>
          <w:p w:rsidR="0016298D" w:rsidRPr="00E16DD0" w:rsidRDefault="0016298D" w:rsidP="002C5D3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16.00-16.15</w:t>
            </w:r>
          </w:p>
        </w:tc>
        <w:tc>
          <w:tcPr>
            <w:tcW w:w="3257" w:type="pct"/>
            <w:vAlign w:val="center"/>
          </w:tcPr>
          <w:p w:rsidR="0016298D" w:rsidRPr="00E16DD0" w:rsidRDefault="0016298D" w:rsidP="002C5D3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ARA</w:t>
            </w:r>
          </w:p>
        </w:tc>
      </w:tr>
      <w:tr w:rsidR="0016298D" w:rsidRPr="00E16DD0" w:rsidTr="002C5D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01"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16.15-17.15</w:t>
            </w:r>
          </w:p>
        </w:tc>
        <w:tc>
          <w:tcPr>
            <w:tcW w:w="3257" w:type="pct"/>
            <w:vAlign w:val="center"/>
          </w:tcPr>
          <w:p w:rsidR="0016298D" w:rsidRPr="00E16DD0" w:rsidRDefault="0016298D" w:rsidP="002C5D34">
            <w:pPr>
              <w:pStyle w:val="ListeParagraf"/>
              <w:numPr>
                <w:ilvl w:val="0"/>
                <w:numId w:val="3"/>
              </w:numPr>
              <w:ind w:left="3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E16DD0">
              <w:rPr>
                <w:rFonts w:ascii="Times New Roman" w:eastAsia="Times New Roman" w:hAnsi="Times New Roman" w:cs="Times New Roman"/>
                <w:iCs/>
                <w:sz w:val="24"/>
                <w:szCs w:val="24"/>
                <w:lang w:val="en-US"/>
              </w:rPr>
              <w:t>TIMSS’in</w:t>
            </w:r>
            <w:r w:rsidRPr="00E16DD0">
              <w:rPr>
                <w:rFonts w:ascii="Times New Roman" w:eastAsia="Times New Roman" w:hAnsi="Times New Roman" w:cs="Times New Roman"/>
                <w:iCs/>
                <w:sz w:val="24"/>
                <w:szCs w:val="24"/>
              </w:rPr>
              <w:t xml:space="preserve"> Değerlendirme Bölümleri</w:t>
            </w:r>
          </w:p>
          <w:p w:rsidR="0016298D" w:rsidRPr="00E16DD0" w:rsidRDefault="0016298D" w:rsidP="002C5D34">
            <w:pPr>
              <w:pStyle w:val="ListeParagraf"/>
              <w:numPr>
                <w:ilvl w:val="0"/>
                <w:numId w:val="3"/>
              </w:numPr>
              <w:ind w:left="3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E16DD0">
              <w:rPr>
                <w:rFonts w:ascii="Times New Roman" w:eastAsia="Times New Roman" w:hAnsi="Times New Roman" w:cs="Times New Roman"/>
                <w:iCs/>
                <w:sz w:val="24"/>
                <w:szCs w:val="24"/>
                <w:lang w:val="en-US"/>
              </w:rPr>
              <w:t>TIMSS’in</w:t>
            </w:r>
            <w:r w:rsidRPr="00E16DD0">
              <w:rPr>
                <w:rFonts w:ascii="Times New Roman" w:eastAsia="Times New Roman" w:hAnsi="Times New Roman" w:cs="Times New Roman"/>
                <w:iCs/>
                <w:sz w:val="24"/>
                <w:szCs w:val="24"/>
              </w:rPr>
              <w:t xml:space="preserve"> Öğrenme ve Bilişsel Alanları</w:t>
            </w:r>
          </w:p>
        </w:tc>
      </w:tr>
      <w:tr w:rsidR="0016298D" w:rsidRPr="00E16DD0" w:rsidTr="002C5D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01" w:type="pct"/>
            <w:vAlign w:val="center"/>
          </w:tcPr>
          <w:p w:rsidR="0016298D" w:rsidRPr="00E16DD0" w:rsidRDefault="0016298D" w:rsidP="002C5D3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17.15 -17.30</w:t>
            </w:r>
          </w:p>
        </w:tc>
        <w:tc>
          <w:tcPr>
            <w:tcW w:w="3257" w:type="pct"/>
            <w:vAlign w:val="center"/>
          </w:tcPr>
          <w:p w:rsidR="0016298D" w:rsidRPr="00E16DD0" w:rsidRDefault="0016298D" w:rsidP="002C5D3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ARA</w:t>
            </w:r>
          </w:p>
        </w:tc>
      </w:tr>
      <w:tr w:rsidR="0016298D" w:rsidRPr="00E16DD0" w:rsidTr="002C5D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01"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17.30 – 18.30</w:t>
            </w:r>
          </w:p>
        </w:tc>
        <w:tc>
          <w:tcPr>
            <w:tcW w:w="3257" w:type="pct"/>
            <w:vAlign w:val="center"/>
          </w:tcPr>
          <w:p w:rsidR="0016298D" w:rsidRPr="00E16DD0" w:rsidRDefault="0016298D" w:rsidP="002C5D34">
            <w:pPr>
              <w:pStyle w:val="ListeParagraf"/>
              <w:numPr>
                <w:ilvl w:val="0"/>
                <w:numId w:val="3"/>
              </w:numPr>
              <w:ind w:left="3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proofErr w:type="spellStart"/>
            <w:r w:rsidRPr="00E16DD0">
              <w:rPr>
                <w:rFonts w:ascii="Times New Roman" w:eastAsia="Times New Roman" w:hAnsi="Times New Roman" w:cs="Times New Roman"/>
                <w:iCs/>
                <w:sz w:val="24"/>
                <w:szCs w:val="24"/>
                <w:lang w:val="en-US"/>
              </w:rPr>
              <w:t>Bağlamsal</w:t>
            </w:r>
            <w:proofErr w:type="spellEnd"/>
            <w:r w:rsidRPr="00E16DD0">
              <w:rPr>
                <w:rFonts w:ascii="Times New Roman" w:eastAsia="Times New Roman" w:hAnsi="Times New Roman" w:cs="Times New Roman"/>
                <w:iCs/>
                <w:sz w:val="24"/>
                <w:szCs w:val="24"/>
                <w:lang w:val="en-US"/>
              </w:rPr>
              <w:t xml:space="preserve"> </w:t>
            </w:r>
            <w:proofErr w:type="spellStart"/>
            <w:r w:rsidRPr="00E16DD0">
              <w:rPr>
                <w:rFonts w:ascii="Times New Roman" w:eastAsia="Times New Roman" w:hAnsi="Times New Roman" w:cs="Times New Roman"/>
                <w:iCs/>
                <w:sz w:val="24"/>
                <w:szCs w:val="24"/>
                <w:lang w:val="en-US"/>
              </w:rPr>
              <w:t>Değerlendirme</w:t>
            </w:r>
            <w:proofErr w:type="spellEnd"/>
          </w:p>
        </w:tc>
      </w:tr>
      <w:tr w:rsidR="0016298D" w:rsidRPr="00E16DD0" w:rsidTr="002C5D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val="restart"/>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r w:rsidRPr="00E16DD0">
              <w:rPr>
                <w:rFonts w:ascii="Times New Roman" w:eastAsia="Times New Roman" w:hAnsi="Times New Roman" w:cs="Times New Roman"/>
                <w:b w:val="0"/>
                <w:bCs w:val="0"/>
                <w:color w:val="000000"/>
                <w:sz w:val="24"/>
                <w:szCs w:val="24"/>
              </w:rPr>
              <w:t>2</w:t>
            </w:r>
            <w:r w:rsidR="002C5D34">
              <w:rPr>
                <w:rFonts w:ascii="Times New Roman" w:eastAsia="Times New Roman" w:hAnsi="Times New Roman" w:cs="Times New Roman"/>
                <w:b w:val="0"/>
                <w:bCs w:val="0"/>
                <w:color w:val="000000"/>
                <w:sz w:val="24"/>
                <w:szCs w:val="24"/>
              </w:rPr>
              <w:t>7</w:t>
            </w:r>
            <w:r w:rsidRPr="00E16DD0">
              <w:rPr>
                <w:rFonts w:ascii="Times New Roman" w:eastAsia="Times New Roman" w:hAnsi="Times New Roman" w:cs="Times New Roman"/>
                <w:b w:val="0"/>
                <w:bCs w:val="0"/>
                <w:color w:val="000000"/>
                <w:sz w:val="24"/>
                <w:szCs w:val="24"/>
              </w:rPr>
              <w:t>.11.2016 SALI</w:t>
            </w:r>
          </w:p>
        </w:tc>
        <w:tc>
          <w:tcPr>
            <w:tcW w:w="901" w:type="pct"/>
            <w:vAlign w:val="center"/>
          </w:tcPr>
          <w:p w:rsidR="0016298D" w:rsidRPr="00E16DD0" w:rsidRDefault="0016298D" w:rsidP="002C5D3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15.00 -16.00</w:t>
            </w:r>
          </w:p>
        </w:tc>
        <w:tc>
          <w:tcPr>
            <w:tcW w:w="3257" w:type="pct"/>
            <w:vAlign w:val="center"/>
          </w:tcPr>
          <w:p w:rsidR="0016298D" w:rsidRPr="00E16DD0" w:rsidRDefault="0016298D" w:rsidP="002C5D34">
            <w:pPr>
              <w:pStyle w:val="ListeParagraf"/>
              <w:numPr>
                <w:ilvl w:val="0"/>
                <w:numId w:val="3"/>
              </w:numPr>
              <w:shd w:val="clear" w:color="auto" w:fill="FFFFFF"/>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16DD0">
              <w:rPr>
                <w:rFonts w:ascii="Times New Roman" w:eastAsia="Times New Roman" w:hAnsi="Times New Roman" w:cs="Times New Roman"/>
                <w:iCs/>
                <w:sz w:val="24"/>
                <w:szCs w:val="24"/>
              </w:rPr>
              <w:t>Örn</w:t>
            </w:r>
            <w:r w:rsidRPr="00E16DD0">
              <w:rPr>
                <w:rFonts w:ascii="Times New Roman" w:eastAsia="Times New Roman" w:hAnsi="Times New Roman" w:cs="Times New Roman"/>
                <w:iCs/>
                <w:color w:val="000000"/>
                <w:sz w:val="24"/>
                <w:szCs w:val="24"/>
              </w:rPr>
              <w:t>ek soruların incelenmesi</w:t>
            </w:r>
          </w:p>
          <w:p w:rsidR="0016298D" w:rsidRPr="00E16DD0" w:rsidRDefault="0016298D" w:rsidP="002C5D34">
            <w:pPr>
              <w:shd w:val="clear" w:color="auto" w:fill="FFFFFF"/>
              <w:ind w:left="7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p>
        </w:tc>
      </w:tr>
      <w:tr w:rsidR="0016298D" w:rsidRPr="00E16DD0" w:rsidTr="002C5D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01"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16.00-16.15</w:t>
            </w:r>
          </w:p>
        </w:tc>
        <w:tc>
          <w:tcPr>
            <w:tcW w:w="3257"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ARA</w:t>
            </w:r>
          </w:p>
        </w:tc>
      </w:tr>
      <w:tr w:rsidR="0016298D" w:rsidRPr="00E16DD0" w:rsidTr="002C5D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01" w:type="pct"/>
            <w:vAlign w:val="center"/>
          </w:tcPr>
          <w:p w:rsidR="0016298D" w:rsidRPr="00E16DD0" w:rsidRDefault="0016298D" w:rsidP="002C5D3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16.15-17.15</w:t>
            </w:r>
          </w:p>
        </w:tc>
        <w:tc>
          <w:tcPr>
            <w:tcW w:w="3257" w:type="pct"/>
            <w:vAlign w:val="center"/>
          </w:tcPr>
          <w:p w:rsidR="0016298D" w:rsidRPr="00E16DD0" w:rsidRDefault="0016298D" w:rsidP="002C5D34">
            <w:pPr>
              <w:pStyle w:val="ListeParagraf"/>
              <w:numPr>
                <w:ilvl w:val="0"/>
                <w:numId w:val="3"/>
              </w:numPr>
              <w:shd w:val="clear" w:color="auto" w:fill="FFFFFF"/>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16DD0">
              <w:rPr>
                <w:rFonts w:ascii="Times New Roman" w:eastAsia="Times New Roman" w:hAnsi="Times New Roman" w:cs="Times New Roman"/>
                <w:iCs/>
                <w:color w:val="000000"/>
                <w:sz w:val="24"/>
                <w:szCs w:val="24"/>
              </w:rPr>
              <w:t>Uygulama ve değerlendirme</w:t>
            </w:r>
          </w:p>
        </w:tc>
      </w:tr>
      <w:tr w:rsidR="0016298D" w:rsidRPr="00E16DD0" w:rsidTr="002C5D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01"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17.15 -17.30</w:t>
            </w:r>
          </w:p>
        </w:tc>
        <w:tc>
          <w:tcPr>
            <w:tcW w:w="3257"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ARA</w:t>
            </w:r>
          </w:p>
        </w:tc>
      </w:tr>
      <w:tr w:rsidR="0016298D" w:rsidRPr="00E16DD0" w:rsidTr="002C5D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01" w:type="pct"/>
            <w:vAlign w:val="center"/>
          </w:tcPr>
          <w:p w:rsidR="0016298D" w:rsidRPr="00E16DD0" w:rsidRDefault="0016298D" w:rsidP="002C5D3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17.30 – 18.30</w:t>
            </w:r>
          </w:p>
        </w:tc>
        <w:tc>
          <w:tcPr>
            <w:tcW w:w="3257" w:type="pct"/>
            <w:vAlign w:val="center"/>
          </w:tcPr>
          <w:p w:rsidR="0016298D" w:rsidRPr="00E16DD0" w:rsidRDefault="0016298D" w:rsidP="002C5D34">
            <w:pPr>
              <w:pStyle w:val="ListeParagraf"/>
              <w:numPr>
                <w:ilvl w:val="0"/>
                <w:numId w:val="4"/>
              </w:num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color w:val="000000"/>
                <w:sz w:val="24"/>
                <w:szCs w:val="24"/>
              </w:rPr>
              <w:t>Değerlendirme ve Soru Cevap</w:t>
            </w:r>
          </w:p>
        </w:tc>
      </w:tr>
      <w:tr w:rsidR="0016298D" w:rsidRPr="00E16DD0" w:rsidTr="002C5D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val="restart"/>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r w:rsidRPr="00E16DD0">
              <w:rPr>
                <w:rFonts w:ascii="Times New Roman" w:eastAsia="Times New Roman" w:hAnsi="Times New Roman" w:cs="Times New Roman"/>
                <w:b w:val="0"/>
                <w:bCs w:val="0"/>
                <w:color w:val="000000"/>
                <w:sz w:val="24"/>
                <w:szCs w:val="24"/>
              </w:rPr>
              <w:t>2</w:t>
            </w:r>
            <w:r w:rsidR="002C5D34">
              <w:rPr>
                <w:rFonts w:ascii="Times New Roman" w:eastAsia="Times New Roman" w:hAnsi="Times New Roman" w:cs="Times New Roman"/>
                <w:b w:val="0"/>
                <w:bCs w:val="0"/>
                <w:color w:val="000000"/>
                <w:sz w:val="24"/>
                <w:szCs w:val="24"/>
              </w:rPr>
              <w:t>8</w:t>
            </w:r>
            <w:r w:rsidRPr="00E16DD0">
              <w:rPr>
                <w:rFonts w:ascii="Times New Roman" w:eastAsia="Times New Roman" w:hAnsi="Times New Roman" w:cs="Times New Roman"/>
                <w:b w:val="0"/>
                <w:bCs w:val="0"/>
                <w:color w:val="000000"/>
                <w:sz w:val="24"/>
                <w:szCs w:val="24"/>
              </w:rPr>
              <w:t>.11.2016 ÇARŞAMBA</w:t>
            </w:r>
          </w:p>
        </w:tc>
        <w:tc>
          <w:tcPr>
            <w:tcW w:w="901"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15.00 -16.00</w:t>
            </w:r>
          </w:p>
        </w:tc>
        <w:tc>
          <w:tcPr>
            <w:tcW w:w="3257" w:type="pct"/>
            <w:vAlign w:val="center"/>
          </w:tcPr>
          <w:p w:rsidR="0016298D" w:rsidRPr="00E16DD0" w:rsidRDefault="0016298D" w:rsidP="002C5D34">
            <w:pPr>
              <w:numPr>
                <w:ilvl w:val="0"/>
                <w:numId w:val="6"/>
              </w:numPr>
              <w:spacing w:before="1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16DD0">
              <w:rPr>
                <w:rFonts w:ascii="Times New Roman" w:eastAsia="Times New Roman" w:hAnsi="Times New Roman" w:cs="Times New Roman"/>
                <w:sz w:val="24"/>
                <w:szCs w:val="24"/>
              </w:rPr>
              <w:t>eTwinning Ana Sayfa (Portal)</w:t>
            </w:r>
          </w:p>
        </w:tc>
      </w:tr>
      <w:tr w:rsidR="0016298D" w:rsidRPr="00E16DD0" w:rsidTr="002C5D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01" w:type="pct"/>
            <w:vAlign w:val="center"/>
          </w:tcPr>
          <w:p w:rsidR="0016298D" w:rsidRPr="00E16DD0" w:rsidRDefault="0016298D" w:rsidP="002C5D3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16.00-16.15</w:t>
            </w:r>
          </w:p>
        </w:tc>
        <w:tc>
          <w:tcPr>
            <w:tcW w:w="3257" w:type="pct"/>
            <w:vAlign w:val="center"/>
          </w:tcPr>
          <w:p w:rsidR="0016298D" w:rsidRPr="00E16DD0" w:rsidRDefault="0016298D" w:rsidP="002C5D3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ARA</w:t>
            </w:r>
          </w:p>
        </w:tc>
      </w:tr>
      <w:tr w:rsidR="0016298D" w:rsidRPr="00E16DD0" w:rsidTr="002C5D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01"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16.15-17.15</w:t>
            </w:r>
          </w:p>
        </w:tc>
        <w:tc>
          <w:tcPr>
            <w:tcW w:w="3257" w:type="pct"/>
            <w:vAlign w:val="center"/>
          </w:tcPr>
          <w:p w:rsidR="0016298D" w:rsidRPr="00E16DD0" w:rsidRDefault="0016298D" w:rsidP="002C5D34">
            <w:pPr>
              <w:numPr>
                <w:ilvl w:val="0"/>
                <w:numId w:val="6"/>
              </w:numPr>
              <w:spacing w:before="1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16DD0">
              <w:rPr>
                <w:rFonts w:ascii="Times New Roman" w:eastAsia="Times New Roman" w:hAnsi="Times New Roman" w:cs="Times New Roman"/>
                <w:sz w:val="24"/>
                <w:szCs w:val="24"/>
              </w:rPr>
              <w:t>eTwinning Masaüstü</w:t>
            </w:r>
          </w:p>
        </w:tc>
      </w:tr>
      <w:tr w:rsidR="0016298D" w:rsidRPr="00E16DD0" w:rsidTr="002C5D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01" w:type="pct"/>
            <w:vAlign w:val="center"/>
          </w:tcPr>
          <w:p w:rsidR="0016298D" w:rsidRPr="00E16DD0" w:rsidRDefault="0016298D" w:rsidP="002C5D3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17.15 -17.30</w:t>
            </w:r>
          </w:p>
        </w:tc>
        <w:tc>
          <w:tcPr>
            <w:tcW w:w="3257" w:type="pct"/>
            <w:vAlign w:val="center"/>
          </w:tcPr>
          <w:p w:rsidR="0016298D" w:rsidRPr="00E16DD0" w:rsidRDefault="0016298D" w:rsidP="002C5D3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ARA</w:t>
            </w:r>
          </w:p>
        </w:tc>
      </w:tr>
      <w:tr w:rsidR="0016298D" w:rsidRPr="00E16DD0" w:rsidTr="002C5D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01"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17.30 – 18.30</w:t>
            </w:r>
          </w:p>
        </w:tc>
        <w:tc>
          <w:tcPr>
            <w:tcW w:w="3257" w:type="pct"/>
            <w:vAlign w:val="center"/>
          </w:tcPr>
          <w:p w:rsidR="0016298D" w:rsidRPr="00E16DD0" w:rsidRDefault="0016298D" w:rsidP="002C5D34">
            <w:pPr>
              <w:pStyle w:val="ListeParagraf"/>
              <w:numPr>
                <w:ilvl w:val="0"/>
                <w:numId w:val="4"/>
              </w:num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proofErr w:type="spellStart"/>
            <w:r w:rsidRPr="00E16DD0">
              <w:rPr>
                <w:rFonts w:ascii="Times New Roman" w:eastAsia="Times New Roman" w:hAnsi="Times New Roman" w:cs="Times New Roman"/>
                <w:sz w:val="24"/>
                <w:szCs w:val="24"/>
              </w:rPr>
              <w:t>eTwinning</w:t>
            </w:r>
            <w:proofErr w:type="spellEnd"/>
            <w:r w:rsidRPr="00E16DD0">
              <w:rPr>
                <w:rFonts w:ascii="Times New Roman" w:eastAsia="Times New Roman" w:hAnsi="Times New Roman" w:cs="Times New Roman"/>
                <w:sz w:val="24"/>
                <w:szCs w:val="24"/>
              </w:rPr>
              <w:t xml:space="preserve"> </w:t>
            </w:r>
            <w:proofErr w:type="spellStart"/>
            <w:r w:rsidRPr="00E16DD0">
              <w:rPr>
                <w:rFonts w:ascii="Times New Roman" w:eastAsia="Times New Roman" w:hAnsi="Times New Roman" w:cs="Times New Roman"/>
                <w:sz w:val="24"/>
                <w:szCs w:val="24"/>
              </w:rPr>
              <w:t>Twinspace</w:t>
            </w:r>
            <w:proofErr w:type="spellEnd"/>
          </w:p>
        </w:tc>
      </w:tr>
      <w:tr w:rsidR="0016298D" w:rsidRPr="00E16DD0" w:rsidTr="002C5D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val="restart"/>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r w:rsidRPr="00E16DD0">
              <w:rPr>
                <w:rFonts w:ascii="Times New Roman" w:eastAsia="Times New Roman" w:hAnsi="Times New Roman" w:cs="Times New Roman"/>
                <w:b w:val="0"/>
                <w:bCs w:val="0"/>
                <w:color w:val="000000"/>
                <w:sz w:val="24"/>
                <w:szCs w:val="24"/>
              </w:rPr>
              <w:t>2</w:t>
            </w:r>
            <w:r w:rsidR="002C5D34">
              <w:rPr>
                <w:rFonts w:ascii="Times New Roman" w:eastAsia="Times New Roman" w:hAnsi="Times New Roman" w:cs="Times New Roman"/>
                <w:b w:val="0"/>
                <w:bCs w:val="0"/>
                <w:color w:val="000000"/>
                <w:sz w:val="24"/>
                <w:szCs w:val="24"/>
              </w:rPr>
              <w:t>9</w:t>
            </w:r>
            <w:r w:rsidRPr="00E16DD0">
              <w:rPr>
                <w:rFonts w:ascii="Times New Roman" w:eastAsia="Times New Roman" w:hAnsi="Times New Roman" w:cs="Times New Roman"/>
                <w:b w:val="0"/>
                <w:bCs w:val="0"/>
                <w:color w:val="000000"/>
                <w:sz w:val="24"/>
                <w:szCs w:val="24"/>
              </w:rPr>
              <w:t>.11.2016 PERŞEMBE</w:t>
            </w:r>
          </w:p>
        </w:tc>
        <w:tc>
          <w:tcPr>
            <w:tcW w:w="901" w:type="pct"/>
            <w:vAlign w:val="center"/>
          </w:tcPr>
          <w:p w:rsidR="0016298D" w:rsidRPr="00E16DD0" w:rsidRDefault="0016298D" w:rsidP="002C5D3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15.00 -16.00</w:t>
            </w:r>
          </w:p>
        </w:tc>
        <w:tc>
          <w:tcPr>
            <w:tcW w:w="3257" w:type="pct"/>
            <w:vAlign w:val="center"/>
          </w:tcPr>
          <w:p w:rsidR="0016298D" w:rsidRPr="00E16DD0" w:rsidRDefault="0016298D" w:rsidP="002C5D34">
            <w:pPr>
              <w:numPr>
                <w:ilvl w:val="0"/>
                <w:numId w:val="6"/>
              </w:numPr>
              <w:spacing w:before="15"/>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16DD0">
              <w:rPr>
                <w:rFonts w:ascii="Times New Roman" w:eastAsia="Times New Roman" w:hAnsi="Times New Roman" w:cs="Times New Roman"/>
                <w:sz w:val="24"/>
                <w:szCs w:val="24"/>
              </w:rPr>
              <w:t>eTwinning Ulusal Web Sitesi</w:t>
            </w:r>
          </w:p>
        </w:tc>
      </w:tr>
      <w:tr w:rsidR="0016298D" w:rsidRPr="00E16DD0" w:rsidTr="002C5D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01"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16.00-16.15</w:t>
            </w:r>
          </w:p>
        </w:tc>
        <w:tc>
          <w:tcPr>
            <w:tcW w:w="3257"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ARA</w:t>
            </w:r>
          </w:p>
        </w:tc>
      </w:tr>
      <w:tr w:rsidR="0016298D" w:rsidRPr="00E16DD0" w:rsidTr="002C5D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01" w:type="pct"/>
            <w:vAlign w:val="center"/>
          </w:tcPr>
          <w:p w:rsidR="0016298D" w:rsidRPr="00E16DD0" w:rsidRDefault="0016298D" w:rsidP="002C5D3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16.15-17.15</w:t>
            </w:r>
          </w:p>
        </w:tc>
        <w:tc>
          <w:tcPr>
            <w:tcW w:w="3257" w:type="pct"/>
            <w:vAlign w:val="center"/>
          </w:tcPr>
          <w:p w:rsidR="0016298D" w:rsidRPr="00E16DD0" w:rsidRDefault="0016298D" w:rsidP="002C5D34">
            <w:pPr>
              <w:numPr>
                <w:ilvl w:val="0"/>
                <w:numId w:val="6"/>
              </w:numPr>
              <w:spacing w:before="15"/>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16DD0">
              <w:rPr>
                <w:rFonts w:ascii="Times New Roman" w:eastAsia="Times New Roman" w:hAnsi="Times New Roman" w:cs="Times New Roman"/>
                <w:sz w:val="24"/>
                <w:szCs w:val="24"/>
              </w:rPr>
              <w:t xml:space="preserve">School </w:t>
            </w:r>
            <w:proofErr w:type="spellStart"/>
            <w:r w:rsidRPr="00E16DD0">
              <w:rPr>
                <w:rFonts w:ascii="Times New Roman" w:eastAsia="Times New Roman" w:hAnsi="Times New Roman" w:cs="Times New Roman"/>
                <w:sz w:val="24"/>
                <w:szCs w:val="24"/>
              </w:rPr>
              <w:t>Education</w:t>
            </w:r>
            <w:proofErr w:type="spellEnd"/>
            <w:r w:rsidRPr="00E16DD0">
              <w:rPr>
                <w:rFonts w:ascii="Times New Roman" w:eastAsia="Times New Roman" w:hAnsi="Times New Roman" w:cs="Times New Roman"/>
                <w:sz w:val="24"/>
                <w:szCs w:val="24"/>
              </w:rPr>
              <w:t xml:space="preserve"> Gateway</w:t>
            </w:r>
          </w:p>
        </w:tc>
      </w:tr>
      <w:tr w:rsidR="0016298D" w:rsidRPr="00E16DD0" w:rsidTr="002C5D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01"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17.15 -17.30</w:t>
            </w:r>
          </w:p>
        </w:tc>
        <w:tc>
          <w:tcPr>
            <w:tcW w:w="3257"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ARA</w:t>
            </w:r>
          </w:p>
        </w:tc>
      </w:tr>
      <w:tr w:rsidR="0016298D" w:rsidRPr="00E16DD0" w:rsidTr="002C5D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2" w:type="pct"/>
            <w:vMerge/>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01" w:type="pct"/>
            <w:vAlign w:val="center"/>
          </w:tcPr>
          <w:p w:rsidR="0016298D" w:rsidRPr="00E16DD0" w:rsidRDefault="0016298D" w:rsidP="002C5D3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17.30 – 18.30</w:t>
            </w:r>
          </w:p>
        </w:tc>
        <w:tc>
          <w:tcPr>
            <w:tcW w:w="3257" w:type="pct"/>
            <w:vAlign w:val="center"/>
          </w:tcPr>
          <w:p w:rsidR="0016298D" w:rsidRPr="00E16DD0" w:rsidRDefault="0016298D" w:rsidP="002C5D34">
            <w:pPr>
              <w:numPr>
                <w:ilvl w:val="0"/>
                <w:numId w:val="6"/>
              </w:numPr>
              <w:spacing w:before="15"/>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16DD0">
              <w:rPr>
                <w:rFonts w:ascii="Times New Roman" w:eastAsia="Times New Roman" w:hAnsi="Times New Roman" w:cs="Times New Roman"/>
                <w:sz w:val="24"/>
                <w:szCs w:val="24"/>
              </w:rPr>
              <w:t xml:space="preserve">Web </w:t>
            </w:r>
            <w:proofErr w:type="gramStart"/>
            <w:r w:rsidRPr="00E16DD0">
              <w:rPr>
                <w:rFonts w:ascii="Times New Roman" w:eastAsia="Times New Roman" w:hAnsi="Times New Roman" w:cs="Times New Roman"/>
                <w:sz w:val="24"/>
                <w:szCs w:val="24"/>
              </w:rPr>
              <w:t>2.0</w:t>
            </w:r>
            <w:proofErr w:type="gramEnd"/>
            <w:r w:rsidRPr="00E16DD0">
              <w:rPr>
                <w:rFonts w:ascii="Times New Roman" w:eastAsia="Times New Roman" w:hAnsi="Times New Roman" w:cs="Times New Roman"/>
                <w:sz w:val="24"/>
                <w:szCs w:val="24"/>
              </w:rPr>
              <w:t xml:space="preserve"> Araçları</w:t>
            </w:r>
          </w:p>
          <w:p w:rsidR="0016298D" w:rsidRPr="00E16DD0" w:rsidRDefault="0016298D" w:rsidP="002C5D34">
            <w:pPr>
              <w:numPr>
                <w:ilvl w:val="0"/>
                <w:numId w:val="6"/>
              </w:numPr>
              <w:spacing w:before="15"/>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16DD0">
              <w:rPr>
                <w:rFonts w:ascii="Times New Roman" w:eastAsia="Times New Roman" w:hAnsi="Times New Roman" w:cs="Times New Roman"/>
                <w:sz w:val="24"/>
                <w:szCs w:val="24"/>
              </w:rPr>
              <w:t>21. Yüzyıl Becerileri</w:t>
            </w:r>
          </w:p>
        </w:tc>
      </w:tr>
    </w:tbl>
    <w:tbl>
      <w:tblPr>
        <w:tblStyle w:val="AkKlavuz-Vurgu5"/>
        <w:tblpPr w:leftFromText="141" w:rightFromText="141" w:vertAnchor="text" w:tblpY="1"/>
        <w:tblW w:w="5000" w:type="pct"/>
        <w:tblLook w:val="04A0" w:firstRow="1" w:lastRow="0" w:firstColumn="1" w:lastColumn="0" w:noHBand="0" w:noVBand="1"/>
      </w:tblPr>
      <w:tblGrid>
        <w:gridCol w:w="1527"/>
        <w:gridCol w:w="1701"/>
        <w:gridCol w:w="6058"/>
      </w:tblGrid>
      <w:tr w:rsidR="0016298D" w:rsidRPr="00E16DD0" w:rsidTr="00950724">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restart"/>
            <w:vAlign w:val="center"/>
          </w:tcPr>
          <w:p w:rsidR="0016298D" w:rsidRPr="00E16DD0" w:rsidRDefault="002C5D34" w:rsidP="002C5D34">
            <w:pPr>
              <w:jc w:val="center"/>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30</w:t>
            </w:r>
            <w:r w:rsidR="0016298D" w:rsidRPr="00E16DD0">
              <w:rPr>
                <w:rFonts w:ascii="Times New Roman" w:eastAsia="Times New Roman" w:hAnsi="Times New Roman" w:cs="Times New Roman"/>
                <w:b w:val="0"/>
                <w:bCs w:val="0"/>
                <w:color w:val="000000"/>
                <w:sz w:val="24"/>
                <w:szCs w:val="24"/>
              </w:rPr>
              <w:t>.11.2016 CUMA</w:t>
            </w:r>
          </w:p>
        </w:tc>
        <w:tc>
          <w:tcPr>
            <w:tcW w:w="916" w:type="pct"/>
            <w:vAlign w:val="center"/>
          </w:tcPr>
          <w:p w:rsidR="0016298D" w:rsidRPr="00E16DD0" w:rsidRDefault="0016298D" w:rsidP="002C5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E16DD0">
              <w:rPr>
                <w:rFonts w:ascii="Times New Roman" w:eastAsia="Times New Roman" w:hAnsi="Times New Roman" w:cs="Times New Roman"/>
                <w:b w:val="0"/>
                <w:bCs w:val="0"/>
                <w:color w:val="000000"/>
                <w:sz w:val="24"/>
                <w:szCs w:val="24"/>
              </w:rPr>
              <w:t>15.00 -16.00</w:t>
            </w:r>
          </w:p>
        </w:tc>
        <w:tc>
          <w:tcPr>
            <w:tcW w:w="3262" w:type="pct"/>
            <w:vAlign w:val="center"/>
          </w:tcPr>
          <w:p w:rsidR="0016298D" w:rsidRPr="00E16DD0" w:rsidRDefault="0016298D" w:rsidP="002C5D34">
            <w:pPr>
              <w:numPr>
                <w:ilvl w:val="0"/>
                <w:numId w:val="6"/>
              </w:numPr>
              <w:spacing w:before="1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E16DD0">
              <w:rPr>
                <w:rFonts w:ascii="Times New Roman" w:eastAsia="Times New Roman" w:hAnsi="Times New Roman" w:cs="Times New Roman"/>
                <w:b w:val="0"/>
                <w:sz w:val="24"/>
                <w:szCs w:val="24"/>
              </w:rPr>
              <w:t>İnternet ve eTwinning Etiği</w:t>
            </w:r>
          </w:p>
        </w:tc>
      </w:tr>
      <w:tr w:rsidR="0016298D" w:rsidRPr="00E16DD0" w:rsidTr="00950724">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16"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16.00-16.15</w:t>
            </w:r>
          </w:p>
        </w:tc>
        <w:tc>
          <w:tcPr>
            <w:tcW w:w="3262"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ARA</w:t>
            </w:r>
          </w:p>
        </w:tc>
      </w:tr>
      <w:tr w:rsidR="0016298D" w:rsidRPr="00E16DD0" w:rsidTr="00950724">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16" w:type="pct"/>
            <w:vAlign w:val="center"/>
          </w:tcPr>
          <w:p w:rsidR="0016298D" w:rsidRPr="00E16DD0" w:rsidRDefault="0016298D" w:rsidP="002C5D3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16.15-17.15</w:t>
            </w:r>
          </w:p>
        </w:tc>
        <w:tc>
          <w:tcPr>
            <w:tcW w:w="3262" w:type="pct"/>
            <w:vAlign w:val="center"/>
          </w:tcPr>
          <w:p w:rsidR="0016298D" w:rsidRPr="00E16DD0" w:rsidRDefault="0016298D" w:rsidP="002C5D34">
            <w:pPr>
              <w:numPr>
                <w:ilvl w:val="0"/>
                <w:numId w:val="6"/>
              </w:numPr>
              <w:spacing w:before="15"/>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16DD0">
              <w:rPr>
                <w:rFonts w:ascii="Times New Roman" w:eastAsia="Times New Roman" w:hAnsi="Times New Roman" w:cs="Times New Roman"/>
                <w:sz w:val="24"/>
                <w:szCs w:val="24"/>
              </w:rPr>
              <w:t>Proje hazırlama</w:t>
            </w:r>
          </w:p>
        </w:tc>
      </w:tr>
      <w:tr w:rsidR="0016298D" w:rsidRPr="00E16DD0" w:rsidTr="00950724">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16"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17.15 -17.30</w:t>
            </w:r>
          </w:p>
        </w:tc>
        <w:tc>
          <w:tcPr>
            <w:tcW w:w="3262" w:type="pct"/>
            <w:vAlign w:val="center"/>
          </w:tcPr>
          <w:p w:rsidR="0016298D" w:rsidRPr="00E16DD0" w:rsidRDefault="0016298D" w:rsidP="002C5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ARA</w:t>
            </w:r>
          </w:p>
        </w:tc>
      </w:tr>
      <w:tr w:rsidR="0016298D" w:rsidRPr="00E16DD0" w:rsidTr="00950724">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ign w:val="center"/>
          </w:tcPr>
          <w:p w:rsidR="0016298D" w:rsidRPr="00E16DD0" w:rsidRDefault="0016298D" w:rsidP="002C5D34">
            <w:pPr>
              <w:jc w:val="center"/>
              <w:rPr>
                <w:rFonts w:ascii="Times New Roman" w:eastAsia="Times New Roman" w:hAnsi="Times New Roman" w:cs="Times New Roman"/>
                <w:b w:val="0"/>
                <w:bCs w:val="0"/>
                <w:color w:val="000000"/>
                <w:sz w:val="24"/>
                <w:szCs w:val="24"/>
              </w:rPr>
            </w:pPr>
          </w:p>
        </w:tc>
        <w:tc>
          <w:tcPr>
            <w:tcW w:w="916" w:type="pct"/>
            <w:vAlign w:val="center"/>
          </w:tcPr>
          <w:p w:rsidR="0016298D" w:rsidRPr="00E16DD0" w:rsidRDefault="0016298D" w:rsidP="002C5D3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17.30 – 18.30</w:t>
            </w:r>
          </w:p>
        </w:tc>
        <w:tc>
          <w:tcPr>
            <w:tcW w:w="3262" w:type="pct"/>
            <w:vAlign w:val="center"/>
          </w:tcPr>
          <w:p w:rsidR="0016298D" w:rsidRPr="00E16DD0" w:rsidRDefault="0016298D" w:rsidP="002C5D34">
            <w:pPr>
              <w:numPr>
                <w:ilvl w:val="0"/>
                <w:numId w:val="6"/>
              </w:numPr>
              <w:spacing w:before="15"/>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16DD0">
              <w:rPr>
                <w:rFonts w:ascii="Times New Roman" w:eastAsia="Times New Roman" w:hAnsi="Times New Roman" w:cs="Times New Roman"/>
                <w:sz w:val="24"/>
                <w:szCs w:val="24"/>
              </w:rPr>
              <w:t>Değerlendirme</w:t>
            </w:r>
          </w:p>
        </w:tc>
      </w:tr>
    </w:tbl>
    <w:p w:rsidR="0016298D" w:rsidRPr="00E16DD0" w:rsidRDefault="0016298D" w:rsidP="0016298D">
      <w:pPr>
        <w:shd w:val="clear" w:color="auto" w:fill="FFFFFF"/>
        <w:spacing w:after="0" w:line="360" w:lineRule="atLeast"/>
        <w:jc w:val="both"/>
        <w:rPr>
          <w:rFonts w:ascii="Times New Roman" w:eastAsia="Times New Roman" w:hAnsi="Times New Roman" w:cs="Times New Roman"/>
          <w:b/>
          <w:bCs/>
          <w:color w:val="000000"/>
          <w:sz w:val="24"/>
          <w:szCs w:val="24"/>
        </w:rPr>
      </w:pPr>
    </w:p>
    <w:p w:rsidR="0016298D" w:rsidRPr="00E16DD0" w:rsidRDefault="0016298D" w:rsidP="0016298D">
      <w:pPr>
        <w:shd w:val="clear" w:color="auto" w:fill="FFFFFF"/>
        <w:spacing w:after="300" w:line="360" w:lineRule="atLeast"/>
        <w:jc w:val="both"/>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BAŞVURULARIN ALINMASI ve KABUL ESASLARI</w:t>
      </w:r>
    </w:p>
    <w:p w:rsidR="0016298D" w:rsidRPr="00E16DD0" w:rsidRDefault="0016298D" w:rsidP="0016298D">
      <w:pPr>
        <w:pStyle w:val="ListeParagraf"/>
        <w:numPr>
          <w:ilvl w:val="0"/>
          <w:numId w:val="2"/>
        </w:numPr>
        <w:shd w:val="clear" w:color="auto" w:fill="FFFFFF"/>
        <w:spacing w:after="300" w:line="360" w:lineRule="atLeast"/>
        <w:jc w:val="both"/>
        <w:rPr>
          <w:rFonts w:ascii="Times New Roman" w:eastAsia="Times New Roman" w:hAnsi="Times New Roman" w:cs="Times New Roman"/>
          <w:bCs/>
          <w:color w:val="000000"/>
          <w:sz w:val="24"/>
          <w:szCs w:val="24"/>
        </w:rPr>
      </w:pPr>
      <w:r w:rsidRPr="00E16DD0">
        <w:rPr>
          <w:rFonts w:ascii="Times New Roman" w:eastAsia="Times New Roman" w:hAnsi="Times New Roman" w:cs="Times New Roman"/>
          <w:bCs/>
          <w:color w:val="000000"/>
          <w:sz w:val="24"/>
          <w:szCs w:val="24"/>
        </w:rPr>
        <w:t xml:space="preserve">Başvurular </w:t>
      </w:r>
      <w:r w:rsidR="002C5D34">
        <w:rPr>
          <w:rFonts w:ascii="Times New Roman" w:eastAsia="Times New Roman" w:hAnsi="Times New Roman" w:cs="Times New Roman"/>
          <w:b/>
          <w:bCs/>
          <w:color w:val="000000"/>
          <w:sz w:val="24"/>
          <w:szCs w:val="24"/>
        </w:rPr>
        <w:t>10</w:t>
      </w:r>
      <w:r w:rsidRPr="00E16DD0">
        <w:rPr>
          <w:rFonts w:ascii="Times New Roman" w:eastAsia="Times New Roman" w:hAnsi="Times New Roman" w:cs="Times New Roman"/>
          <w:b/>
          <w:bCs/>
          <w:color w:val="000000"/>
          <w:sz w:val="24"/>
          <w:szCs w:val="24"/>
        </w:rPr>
        <w:t>.11.2016 – 2</w:t>
      </w:r>
      <w:r w:rsidR="002C5D34">
        <w:rPr>
          <w:rFonts w:ascii="Times New Roman" w:eastAsia="Times New Roman" w:hAnsi="Times New Roman" w:cs="Times New Roman"/>
          <w:b/>
          <w:bCs/>
          <w:color w:val="000000"/>
          <w:sz w:val="24"/>
          <w:szCs w:val="24"/>
        </w:rPr>
        <w:t>1</w:t>
      </w:r>
      <w:r w:rsidRPr="00E16DD0">
        <w:rPr>
          <w:rFonts w:ascii="Times New Roman" w:eastAsia="Times New Roman" w:hAnsi="Times New Roman" w:cs="Times New Roman"/>
          <w:b/>
          <w:bCs/>
          <w:color w:val="000000"/>
          <w:sz w:val="24"/>
          <w:szCs w:val="24"/>
        </w:rPr>
        <w:t>.11.2016</w:t>
      </w:r>
      <w:r w:rsidRPr="00E16DD0">
        <w:rPr>
          <w:rFonts w:ascii="Times New Roman" w:eastAsia="Times New Roman" w:hAnsi="Times New Roman" w:cs="Times New Roman"/>
          <w:bCs/>
          <w:color w:val="000000"/>
          <w:sz w:val="24"/>
          <w:szCs w:val="24"/>
        </w:rPr>
        <w:t xml:space="preserve"> tarihleri arasında </w:t>
      </w:r>
      <w:proofErr w:type="gramStart"/>
      <w:r w:rsidRPr="00E16DD0">
        <w:rPr>
          <w:rFonts w:ascii="Times New Roman" w:eastAsia="Times New Roman" w:hAnsi="Times New Roman" w:cs="Times New Roman"/>
          <w:bCs/>
          <w:color w:val="000000"/>
          <w:sz w:val="24"/>
          <w:szCs w:val="24"/>
        </w:rPr>
        <w:t>online</w:t>
      </w:r>
      <w:proofErr w:type="gramEnd"/>
      <w:r w:rsidRPr="00E16DD0">
        <w:rPr>
          <w:rFonts w:ascii="Times New Roman" w:eastAsia="Times New Roman" w:hAnsi="Times New Roman" w:cs="Times New Roman"/>
          <w:bCs/>
          <w:color w:val="000000"/>
          <w:sz w:val="24"/>
          <w:szCs w:val="24"/>
        </w:rPr>
        <w:t xml:space="preserve"> olarak alınacaktır.</w:t>
      </w:r>
    </w:p>
    <w:p w:rsidR="0016298D" w:rsidRPr="00E16DD0" w:rsidRDefault="0016298D" w:rsidP="0016298D">
      <w:pPr>
        <w:pStyle w:val="ListeParagraf"/>
        <w:numPr>
          <w:ilvl w:val="0"/>
          <w:numId w:val="2"/>
        </w:numPr>
        <w:shd w:val="clear" w:color="auto" w:fill="FFFFFF"/>
        <w:spacing w:after="300" w:line="360" w:lineRule="atLeast"/>
        <w:jc w:val="both"/>
        <w:rPr>
          <w:rFonts w:ascii="Times New Roman" w:eastAsia="Times New Roman" w:hAnsi="Times New Roman" w:cs="Times New Roman"/>
          <w:bCs/>
          <w:color w:val="000000"/>
          <w:sz w:val="24"/>
          <w:szCs w:val="24"/>
        </w:rPr>
      </w:pPr>
      <w:r w:rsidRPr="00E16DD0">
        <w:rPr>
          <w:rFonts w:ascii="Times New Roman" w:eastAsia="Times New Roman" w:hAnsi="Times New Roman" w:cs="Times New Roman"/>
          <w:bCs/>
          <w:color w:val="000000"/>
          <w:sz w:val="24"/>
          <w:szCs w:val="24"/>
        </w:rPr>
        <w:t xml:space="preserve">Eğitim yerinin kapasitesi sebebi ile </w:t>
      </w:r>
      <w:r w:rsidRPr="00E16DD0">
        <w:rPr>
          <w:rFonts w:ascii="Times New Roman" w:eastAsia="Times New Roman" w:hAnsi="Times New Roman" w:cs="Times New Roman"/>
          <w:b/>
          <w:bCs/>
          <w:color w:val="000000"/>
          <w:sz w:val="24"/>
          <w:szCs w:val="24"/>
        </w:rPr>
        <w:t>20</w:t>
      </w:r>
      <w:r w:rsidRPr="00E16DD0">
        <w:rPr>
          <w:rFonts w:ascii="Times New Roman" w:eastAsia="Times New Roman" w:hAnsi="Times New Roman" w:cs="Times New Roman"/>
          <w:bCs/>
          <w:color w:val="000000"/>
          <w:sz w:val="24"/>
          <w:szCs w:val="24"/>
        </w:rPr>
        <w:t xml:space="preserve"> kişilik asil katılımcı seçilecektir.</w:t>
      </w:r>
    </w:p>
    <w:p w:rsidR="0016298D" w:rsidRPr="00E16DD0" w:rsidRDefault="0016298D" w:rsidP="0016298D">
      <w:pPr>
        <w:pStyle w:val="ListeParagraf"/>
        <w:numPr>
          <w:ilvl w:val="0"/>
          <w:numId w:val="2"/>
        </w:numPr>
        <w:shd w:val="clear" w:color="auto" w:fill="FFFFFF"/>
        <w:spacing w:after="300" w:line="360" w:lineRule="atLeast"/>
        <w:jc w:val="both"/>
        <w:rPr>
          <w:rFonts w:ascii="Times New Roman" w:eastAsia="Times New Roman" w:hAnsi="Times New Roman" w:cs="Times New Roman"/>
          <w:bCs/>
          <w:color w:val="000000"/>
          <w:sz w:val="24"/>
          <w:szCs w:val="24"/>
        </w:rPr>
      </w:pPr>
      <w:r w:rsidRPr="00E16DD0">
        <w:rPr>
          <w:rFonts w:ascii="Times New Roman" w:eastAsia="Times New Roman" w:hAnsi="Times New Roman" w:cs="Times New Roman"/>
          <w:bCs/>
          <w:color w:val="000000"/>
          <w:sz w:val="24"/>
          <w:szCs w:val="24"/>
        </w:rPr>
        <w:t xml:space="preserve">Katılımcıların nihai karar sonucuna bağlı olarak </w:t>
      </w:r>
      <w:r w:rsidRPr="00E16DD0">
        <w:rPr>
          <w:rFonts w:ascii="Times New Roman" w:eastAsia="Times New Roman" w:hAnsi="Times New Roman" w:cs="Times New Roman"/>
          <w:b/>
          <w:bCs/>
          <w:color w:val="000000"/>
          <w:sz w:val="24"/>
          <w:szCs w:val="24"/>
        </w:rPr>
        <w:t>5</w:t>
      </w:r>
      <w:r w:rsidRPr="00E16DD0">
        <w:rPr>
          <w:rFonts w:ascii="Times New Roman" w:eastAsia="Times New Roman" w:hAnsi="Times New Roman" w:cs="Times New Roman"/>
          <w:bCs/>
          <w:color w:val="000000"/>
          <w:sz w:val="24"/>
          <w:szCs w:val="24"/>
        </w:rPr>
        <w:t xml:space="preserve"> kişilik yedek liste oluşturulacaktır.</w:t>
      </w:r>
    </w:p>
    <w:p w:rsidR="0016298D" w:rsidRPr="00E16DD0" w:rsidRDefault="0016298D" w:rsidP="0016298D">
      <w:pPr>
        <w:pStyle w:val="ListeParagraf"/>
        <w:numPr>
          <w:ilvl w:val="0"/>
          <w:numId w:val="2"/>
        </w:numPr>
        <w:shd w:val="clear" w:color="auto" w:fill="FFFFFF"/>
        <w:spacing w:after="300" w:line="360" w:lineRule="atLeast"/>
        <w:jc w:val="both"/>
        <w:rPr>
          <w:rFonts w:ascii="Times New Roman" w:eastAsia="Times New Roman" w:hAnsi="Times New Roman" w:cs="Times New Roman"/>
          <w:bCs/>
          <w:color w:val="000000"/>
          <w:sz w:val="24"/>
          <w:szCs w:val="24"/>
        </w:rPr>
      </w:pPr>
      <w:r w:rsidRPr="00E16DD0">
        <w:rPr>
          <w:rFonts w:ascii="Times New Roman" w:eastAsia="Times New Roman" w:hAnsi="Times New Roman" w:cs="Times New Roman"/>
          <w:bCs/>
          <w:color w:val="000000"/>
          <w:sz w:val="24"/>
          <w:szCs w:val="24"/>
        </w:rPr>
        <w:t xml:space="preserve">Başvuru sonuçları </w:t>
      </w:r>
      <w:r w:rsidR="002C5D34">
        <w:rPr>
          <w:rFonts w:ascii="Times New Roman" w:eastAsia="Times New Roman" w:hAnsi="Times New Roman" w:cs="Times New Roman"/>
          <w:b/>
          <w:bCs/>
          <w:color w:val="000000"/>
          <w:sz w:val="24"/>
          <w:szCs w:val="24"/>
        </w:rPr>
        <w:t>25</w:t>
      </w:r>
      <w:r w:rsidRPr="00E16DD0">
        <w:rPr>
          <w:rFonts w:ascii="Times New Roman" w:eastAsia="Times New Roman" w:hAnsi="Times New Roman" w:cs="Times New Roman"/>
          <w:b/>
          <w:bCs/>
          <w:color w:val="000000"/>
          <w:sz w:val="24"/>
          <w:szCs w:val="24"/>
        </w:rPr>
        <w:t>.11.2016</w:t>
      </w:r>
      <w:r w:rsidRPr="00E16DD0">
        <w:rPr>
          <w:rFonts w:ascii="Times New Roman" w:eastAsia="Times New Roman" w:hAnsi="Times New Roman" w:cs="Times New Roman"/>
          <w:bCs/>
          <w:color w:val="000000"/>
          <w:sz w:val="24"/>
          <w:szCs w:val="24"/>
        </w:rPr>
        <w:t xml:space="preserve"> </w:t>
      </w:r>
      <w:r w:rsidR="002C5D34">
        <w:rPr>
          <w:rFonts w:ascii="Times New Roman" w:eastAsia="Times New Roman" w:hAnsi="Times New Roman" w:cs="Times New Roman"/>
          <w:bCs/>
          <w:color w:val="000000"/>
          <w:sz w:val="24"/>
          <w:szCs w:val="24"/>
        </w:rPr>
        <w:t>Cuma</w:t>
      </w:r>
      <w:r w:rsidRPr="00E16DD0">
        <w:rPr>
          <w:rFonts w:ascii="Times New Roman" w:eastAsia="Times New Roman" w:hAnsi="Times New Roman" w:cs="Times New Roman"/>
          <w:bCs/>
          <w:color w:val="000000"/>
          <w:sz w:val="24"/>
          <w:szCs w:val="24"/>
        </w:rPr>
        <w:t xml:space="preserve"> günü ilgili okullara ve katılımcılara duyurulacaktır.</w:t>
      </w:r>
    </w:p>
    <w:p w:rsidR="0016298D" w:rsidRPr="00E16DD0" w:rsidRDefault="0016298D" w:rsidP="0016298D">
      <w:pPr>
        <w:pStyle w:val="ListeParagraf"/>
        <w:numPr>
          <w:ilvl w:val="0"/>
          <w:numId w:val="2"/>
        </w:numPr>
        <w:shd w:val="clear" w:color="auto" w:fill="FFFFFF"/>
        <w:spacing w:after="300" w:line="360" w:lineRule="atLeast"/>
        <w:jc w:val="both"/>
        <w:rPr>
          <w:rFonts w:ascii="Times New Roman" w:eastAsia="Times New Roman" w:hAnsi="Times New Roman" w:cs="Times New Roman"/>
          <w:bCs/>
          <w:color w:val="000000"/>
          <w:sz w:val="24"/>
          <w:szCs w:val="24"/>
        </w:rPr>
      </w:pPr>
      <w:r w:rsidRPr="00E16DD0">
        <w:rPr>
          <w:rFonts w:ascii="Times New Roman" w:eastAsia="Times New Roman" w:hAnsi="Times New Roman" w:cs="Times New Roman"/>
          <w:bCs/>
          <w:color w:val="000000"/>
          <w:sz w:val="24"/>
          <w:szCs w:val="24"/>
        </w:rPr>
        <w:t xml:space="preserve">Eğitime katılmaya hak kazanıp </w:t>
      </w:r>
      <w:r w:rsidR="002C5D34">
        <w:rPr>
          <w:rFonts w:ascii="Times New Roman" w:eastAsia="Times New Roman" w:hAnsi="Times New Roman" w:cs="Times New Roman"/>
          <w:b/>
          <w:bCs/>
          <w:color w:val="000000"/>
          <w:sz w:val="24"/>
          <w:szCs w:val="24"/>
        </w:rPr>
        <w:t>1</w:t>
      </w:r>
      <w:r w:rsidRPr="00E16DD0">
        <w:rPr>
          <w:rFonts w:ascii="Times New Roman" w:eastAsia="Times New Roman" w:hAnsi="Times New Roman" w:cs="Times New Roman"/>
          <w:b/>
          <w:bCs/>
          <w:color w:val="000000"/>
          <w:sz w:val="24"/>
          <w:szCs w:val="24"/>
        </w:rPr>
        <w:t xml:space="preserve"> gün mazeretsiz olarak</w:t>
      </w:r>
      <w:r w:rsidRPr="00E16DD0">
        <w:rPr>
          <w:rFonts w:ascii="Times New Roman" w:eastAsia="Times New Roman" w:hAnsi="Times New Roman" w:cs="Times New Roman"/>
          <w:bCs/>
          <w:color w:val="000000"/>
          <w:sz w:val="24"/>
          <w:szCs w:val="24"/>
        </w:rPr>
        <w:t xml:space="preserve"> katılamayan katılımcıların eğitime devam durumu fes edilecektir. Bir sonraki MEM Akademi </w:t>
      </w:r>
      <w:r w:rsidRPr="00E16DD0">
        <w:rPr>
          <w:rFonts w:ascii="Times New Roman" w:eastAsia="Times New Roman" w:hAnsi="Times New Roman" w:cs="Times New Roman"/>
          <w:b/>
          <w:bCs/>
          <w:color w:val="000000"/>
          <w:sz w:val="24"/>
          <w:szCs w:val="24"/>
        </w:rPr>
        <w:t>eğitimlerine</w:t>
      </w:r>
      <w:r w:rsidRPr="00E16DD0">
        <w:rPr>
          <w:rFonts w:ascii="Times New Roman" w:eastAsia="Times New Roman" w:hAnsi="Times New Roman" w:cs="Times New Roman"/>
          <w:bCs/>
          <w:color w:val="000000"/>
          <w:sz w:val="24"/>
          <w:szCs w:val="24"/>
        </w:rPr>
        <w:t xml:space="preserve"> </w:t>
      </w:r>
      <w:r w:rsidRPr="00E16DD0">
        <w:rPr>
          <w:rFonts w:ascii="Times New Roman" w:eastAsia="Times New Roman" w:hAnsi="Times New Roman" w:cs="Times New Roman"/>
          <w:b/>
          <w:bCs/>
          <w:color w:val="000000"/>
          <w:sz w:val="24"/>
          <w:szCs w:val="24"/>
        </w:rPr>
        <w:t>alınmayacaktır.</w:t>
      </w:r>
    </w:p>
    <w:p w:rsidR="0016298D" w:rsidRPr="00E16DD0" w:rsidRDefault="0016298D" w:rsidP="0016298D">
      <w:pPr>
        <w:pStyle w:val="ListeParagraf"/>
        <w:numPr>
          <w:ilvl w:val="0"/>
          <w:numId w:val="2"/>
        </w:numPr>
        <w:shd w:val="clear" w:color="auto" w:fill="FFFFFF"/>
        <w:spacing w:after="300" w:line="360" w:lineRule="atLeast"/>
        <w:jc w:val="both"/>
        <w:rPr>
          <w:rFonts w:ascii="Times New Roman" w:eastAsia="Times New Roman" w:hAnsi="Times New Roman" w:cs="Times New Roman"/>
          <w:bCs/>
          <w:color w:val="000000"/>
          <w:sz w:val="24"/>
          <w:szCs w:val="24"/>
        </w:rPr>
      </w:pPr>
      <w:r w:rsidRPr="00E16DD0">
        <w:rPr>
          <w:rFonts w:ascii="Times New Roman" w:eastAsia="Times New Roman" w:hAnsi="Times New Roman" w:cs="Times New Roman"/>
          <w:bCs/>
          <w:color w:val="000000"/>
          <w:sz w:val="24"/>
          <w:szCs w:val="24"/>
        </w:rPr>
        <w:t xml:space="preserve">Katılımcıların alınma </w:t>
      </w:r>
      <w:proofErr w:type="gramStart"/>
      <w:r w:rsidRPr="00E16DD0">
        <w:rPr>
          <w:rFonts w:ascii="Times New Roman" w:eastAsia="Times New Roman" w:hAnsi="Times New Roman" w:cs="Times New Roman"/>
          <w:bCs/>
          <w:color w:val="000000"/>
          <w:sz w:val="24"/>
          <w:szCs w:val="24"/>
        </w:rPr>
        <w:t>kriterleri</w:t>
      </w:r>
      <w:proofErr w:type="gramEnd"/>
      <w:r w:rsidRPr="00E16DD0">
        <w:rPr>
          <w:rFonts w:ascii="Times New Roman" w:eastAsia="Times New Roman" w:hAnsi="Times New Roman" w:cs="Times New Roman"/>
          <w:bCs/>
          <w:color w:val="000000"/>
          <w:sz w:val="24"/>
          <w:szCs w:val="24"/>
        </w:rPr>
        <w:t xml:space="preserve"> başvuru formunda yer alan bilgilerin tam ve eksiksiz olarak doldurulması ve ön yeterlilik düzeyine sahip olmaları durumuna bağlı olarak gerçekleşecektir.</w:t>
      </w:r>
    </w:p>
    <w:p w:rsidR="0016298D" w:rsidRPr="00E16DD0" w:rsidRDefault="0016298D" w:rsidP="0016298D">
      <w:pPr>
        <w:pStyle w:val="ListeParagraf"/>
        <w:numPr>
          <w:ilvl w:val="0"/>
          <w:numId w:val="2"/>
        </w:numPr>
        <w:shd w:val="clear" w:color="auto" w:fill="FFFFFF"/>
        <w:spacing w:after="300" w:line="360" w:lineRule="atLeast"/>
        <w:jc w:val="both"/>
        <w:rPr>
          <w:rFonts w:ascii="Times New Roman" w:eastAsia="Times New Roman" w:hAnsi="Times New Roman" w:cs="Times New Roman"/>
          <w:bCs/>
          <w:color w:val="000000"/>
          <w:sz w:val="24"/>
          <w:szCs w:val="24"/>
        </w:rPr>
      </w:pPr>
      <w:r w:rsidRPr="00E16DD0">
        <w:rPr>
          <w:rFonts w:ascii="Times New Roman" w:eastAsia="Times New Roman" w:hAnsi="Times New Roman" w:cs="Times New Roman"/>
          <w:bCs/>
          <w:color w:val="000000"/>
          <w:sz w:val="24"/>
          <w:szCs w:val="24"/>
        </w:rPr>
        <w:t>Başvuru formuna ulaşmak için tıklayınız.</w:t>
      </w:r>
    </w:p>
    <w:p w:rsidR="0016298D" w:rsidRPr="00E16DD0" w:rsidRDefault="0016298D" w:rsidP="0016298D">
      <w:pPr>
        <w:shd w:val="clear" w:color="auto" w:fill="FFFFFF"/>
        <w:spacing w:after="300" w:line="360" w:lineRule="atLeast"/>
        <w:jc w:val="both"/>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Eğitimci Bilgileri:   Büşra BOZANOĞLU</w:t>
      </w:r>
    </w:p>
    <w:p w:rsidR="0016298D" w:rsidRPr="00E16DD0" w:rsidRDefault="0016298D" w:rsidP="0016298D">
      <w:pPr>
        <w:shd w:val="clear" w:color="auto" w:fill="FFFFFF"/>
        <w:spacing w:after="300" w:line="360" w:lineRule="atLeast"/>
        <w:jc w:val="both"/>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(Malatya İl Milli Eğitim Müdürlüğü Ar-Ge Birimi Proje koordinasyon Ekibi)</w:t>
      </w:r>
    </w:p>
    <w:p w:rsidR="0016298D" w:rsidRPr="00E16DD0" w:rsidRDefault="0016298D" w:rsidP="0016298D">
      <w:pPr>
        <w:shd w:val="clear" w:color="auto" w:fill="FFFFFF"/>
        <w:spacing w:after="300" w:line="360" w:lineRule="atLeast"/>
        <w:jc w:val="both"/>
        <w:rPr>
          <w:rFonts w:ascii="Times New Roman" w:eastAsia="Times New Roman" w:hAnsi="Times New Roman" w:cs="Times New Roman"/>
          <w:b/>
          <w:bCs/>
          <w:color w:val="000000"/>
          <w:sz w:val="24"/>
          <w:szCs w:val="24"/>
        </w:rPr>
      </w:pPr>
      <w:r w:rsidRPr="00E16DD0">
        <w:rPr>
          <w:rFonts w:ascii="Times New Roman" w:eastAsia="Times New Roman" w:hAnsi="Times New Roman" w:cs="Times New Roman"/>
          <w:b/>
          <w:bCs/>
          <w:color w:val="000000"/>
          <w:sz w:val="24"/>
          <w:szCs w:val="24"/>
        </w:rPr>
        <w:t xml:space="preserve">İletişim Bilgileri:  E-mail: </w:t>
      </w:r>
      <w:hyperlink r:id="rId8" w:history="1">
        <w:r w:rsidRPr="00E16DD0">
          <w:rPr>
            <w:rStyle w:val="Kpr"/>
            <w:rFonts w:ascii="Times New Roman" w:eastAsia="Times New Roman" w:hAnsi="Times New Roman" w:cs="Times New Roman"/>
            <w:b/>
            <w:bCs/>
            <w:sz w:val="24"/>
            <w:szCs w:val="24"/>
          </w:rPr>
          <w:t>malatyamemakademi@gmail.com</w:t>
        </w:r>
      </w:hyperlink>
      <w:r w:rsidRPr="00E16DD0">
        <w:rPr>
          <w:rFonts w:ascii="Times New Roman" w:eastAsia="Times New Roman" w:hAnsi="Times New Roman" w:cs="Times New Roman"/>
          <w:b/>
          <w:bCs/>
          <w:color w:val="000000"/>
          <w:sz w:val="24"/>
          <w:szCs w:val="24"/>
        </w:rPr>
        <w:t xml:space="preserve">  </w:t>
      </w:r>
    </w:p>
    <w:p w:rsidR="004E31D4" w:rsidRPr="0016298D" w:rsidRDefault="0016298D" w:rsidP="00EC1217">
      <w:pPr>
        <w:shd w:val="clear" w:color="auto" w:fill="FFFFFF"/>
        <w:spacing w:after="300" w:line="360" w:lineRule="atLeast"/>
        <w:jc w:val="both"/>
        <w:rPr>
          <w:rFonts w:ascii="Times New Roman" w:hAnsi="Times New Roman" w:cs="Times New Roman"/>
          <w:sz w:val="24"/>
          <w:szCs w:val="24"/>
        </w:rPr>
      </w:pPr>
      <w:r w:rsidRPr="00E16DD0">
        <w:rPr>
          <w:rFonts w:ascii="Times New Roman" w:eastAsia="Times New Roman" w:hAnsi="Times New Roman" w:cs="Times New Roman"/>
          <w:b/>
          <w:bCs/>
          <w:color w:val="000000"/>
          <w:sz w:val="24"/>
          <w:szCs w:val="24"/>
        </w:rPr>
        <w:t xml:space="preserve">Tel:04223246421 </w:t>
      </w:r>
      <w:proofErr w:type="gramStart"/>
      <w:r w:rsidRPr="00E16DD0">
        <w:rPr>
          <w:rFonts w:ascii="Times New Roman" w:eastAsia="Times New Roman" w:hAnsi="Times New Roman" w:cs="Times New Roman"/>
          <w:b/>
          <w:bCs/>
          <w:color w:val="000000"/>
          <w:sz w:val="24"/>
          <w:szCs w:val="24"/>
        </w:rPr>
        <w:t>Dahili</w:t>
      </w:r>
      <w:proofErr w:type="gramEnd"/>
      <w:r w:rsidRPr="00E16DD0">
        <w:rPr>
          <w:rFonts w:ascii="Times New Roman" w:eastAsia="Times New Roman" w:hAnsi="Times New Roman" w:cs="Times New Roman"/>
          <w:b/>
          <w:bCs/>
          <w:color w:val="000000"/>
          <w:sz w:val="24"/>
          <w:szCs w:val="24"/>
        </w:rPr>
        <w:t>: 338</w:t>
      </w:r>
    </w:p>
    <w:sectPr w:rsidR="004E31D4" w:rsidRPr="0016298D" w:rsidSect="00A9310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0467"/>
    <w:multiLevelType w:val="hybridMultilevel"/>
    <w:tmpl w:val="269C7C00"/>
    <w:lvl w:ilvl="0" w:tplc="041F0001">
      <w:start w:val="1"/>
      <w:numFmt w:val="bullet"/>
      <w:lvlText w:val=""/>
      <w:lvlJc w:val="left"/>
      <w:pPr>
        <w:ind w:left="456" w:hanging="360"/>
      </w:pPr>
      <w:rPr>
        <w:rFonts w:ascii="Symbol" w:hAnsi="Symbol" w:hint="default"/>
      </w:rPr>
    </w:lvl>
    <w:lvl w:ilvl="1" w:tplc="041F0003" w:tentative="1">
      <w:start w:val="1"/>
      <w:numFmt w:val="bullet"/>
      <w:lvlText w:val="o"/>
      <w:lvlJc w:val="left"/>
      <w:pPr>
        <w:ind w:left="1176" w:hanging="360"/>
      </w:pPr>
      <w:rPr>
        <w:rFonts w:ascii="Courier New" w:hAnsi="Courier New" w:cs="Courier New" w:hint="default"/>
      </w:rPr>
    </w:lvl>
    <w:lvl w:ilvl="2" w:tplc="041F0005" w:tentative="1">
      <w:start w:val="1"/>
      <w:numFmt w:val="bullet"/>
      <w:lvlText w:val=""/>
      <w:lvlJc w:val="left"/>
      <w:pPr>
        <w:ind w:left="1896" w:hanging="360"/>
      </w:pPr>
      <w:rPr>
        <w:rFonts w:ascii="Wingdings" w:hAnsi="Wingdings" w:hint="default"/>
      </w:rPr>
    </w:lvl>
    <w:lvl w:ilvl="3" w:tplc="041F0001" w:tentative="1">
      <w:start w:val="1"/>
      <w:numFmt w:val="bullet"/>
      <w:lvlText w:val=""/>
      <w:lvlJc w:val="left"/>
      <w:pPr>
        <w:ind w:left="2616" w:hanging="360"/>
      </w:pPr>
      <w:rPr>
        <w:rFonts w:ascii="Symbol" w:hAnsi="Symbol" w:hint="default"/>
      </w:rPr>
    </w:lvl>
    <w:lvl w:ilvl="4" w:tplc="041F0003" w:tentative="1">
      <w:start w:val="1"/>
      <w:numFmt w:val="bullet"/>
      <w:lvlText w:val="o"/>
      <w:lvlJc w:val="left"/>
      <w:pPr>
        <w:ind w:left="3336" w:hanging="360"/>
      </w:pPr>
      <w:rPr>
        <w:rFonts w:ascii="Courier New" w:hAnsi="Courier New" w:cs="Courier New" w:hint="default"/>
      </w:rPr>
    </w:lvl>
    <w:lvl w:ilvl="5" w:tplc="041F0005" w:tentative="1">
      <w:start w:val="1"/>
      <w:numFmt w:val="bullet"/>
      <w:lvlText w:val=""/>
      <w:lvlJc w:val="left"/>
      <w:pPr>
        <w:ind w:left="4056" w:hanging="360"/>
      </w:pPr>
      <w:rPr>
        <w:rFonts w:ascii="Wingdings" w:hAnsi="Wingdings" w:hint="default"/>
      </w:rPr>
    </w:lvl>
    <w:lvl w:ilvl="6" w:tplc="041F0001" w:tentative="1">
      <w:start w:val="1"/>
      <w:numFmt w:val="bullet"/>
      <w:lvlText w:val=""/>
      <w:lvlJc w:val="left"/>
      <w:pPr>
        <w:ind w:left="4776" w:hanging="360"/>
      </w:pPr>
      <w:rPr>
        <w:rFonts w:ascii="Symbol" w:hAnsi="Symbol" w:hint="default"/>
      </w:rPr>
    </w:lvl>
    <w:lvl w:ilvl="7" w:tplc="041F0003" w:tentative="1">
      <w:start w:val="1"/>
      <w:numFmt w:val="bullet"/>
      <w:lvlText w:val="o"/>
      <w:lvlJc w:val="left"/>
      <w:pPr>
        <w:ind w:left="5496" w:hanging="360"/>
      </w:pPr>
      <w:rPr>
        <w:rFonts w:ascii="Courier New" w:hAnsi="Courier New" w:cs="Courier New" w:hint="default"/>
      </w:rPr>
    </w:lvl>
    <w:lvl w:ilvl="8" w:tplc="041F0005" w:tentative="1">
      <w:start w:val="1"/>
      <w:numFmt w:val="bullet"/>
      <w:lvlText w:val=""/>
      <w:lvlJc w:val="left"/>
      <w:pPr>
        <w:ind w:left="6216" w:hanging="360"/>
      </w:pPr>
      <w:rPr>
        <w:rFonts w:ascii="Wingdings" w:hAnsi="Wingdings" w:hint="default"/>
      </w:rPr>
    </w:lvl>
  </w:abstractNum>
  <w:abstractNum w:abstractNumId="1">
    <w:nsid w:val="243A0CE1"/>
    <w:multiLevelType w:val="hybridMultilevel"/>
    <w:tmpl w:val="ADA2C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2723E6"/>
    <w:multiLevelType w:val="hybridMultilevel"/>
    <w:tmpl w:val="819815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70E0CED"/>
    <w:multiLevelType w:val="multilevel"/>
    <w:tmpl w:val="67A6B51A"/>
    <w:lvl w:ilvl="0">
      <w:start w:val="1"/>
      <w:numFmt w:val="bullet"/>
      <w:lvlText w:val="•"/>
      <w:lvlJc w:val="left"/>
      <w:pPr>
        <w:tabs>
          <w:tab w:val="num" w:pos="720"/>
        </w:tabs>
        <w:ind w:left="720" w:hanging="360"/>
      </w:pPr>
      <w:rPr>
        <w:rFonts w:ascii="Arial" w:hAnsi="Aria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AE7074"/>
    <w:multiLevelType w:val="hybridMultilevel"/>
    <w:tmpl w:val="CE84267A"/>
    <w:lvl w:ilvl="0" w:tplc="8CC0446A">
      <w:start w:val="1"/>
      <w:numFmt w:val="bullet"/>
      <w:lvlText w:val="•"/>
      <w:lvlJc w:val="left"/>
      <w:pPr>
        <w:tabs>
          <w:tab w:val="num" w:pos="720"/>
        </w:tabs>
        <w:ind w:left="720" w:hanging="360"/>
      </w:pPr>
      <w:rPr>
        <w:rFonts w:ascii="Arial" w:hAnsi="Arial" w:hint="default"/>
      </w:rPr>
    </w:lvl>
    <w:lvl w:ilvl="1" w:tplc="EF24ED24" w:tentative="1">
      <w:start w:val="1"/>
      <w:numFmt w:val="bullet"/>
      <w:lvlText w:val="•"/>
      <w:lvlJc w:val="left"/>
      <w:pPr>
        <w:tabs>
          <w:tab w:val="num" w:pos="1440"/>
        </w:tabs>
        <w:ind w:left="1440" w:hanging="360"/>
      </w:pPr>
      <w:rPr>
        <w:rFonts w:ascii="Arial" w:hAnsi="Arial" w:hint="default"/>
      </w:rPr>
    </w:lvl>
    <w:lvl w:ilvl="2" w:tplc="39165B6A" w:tentative="1">
      <w:start w:val="1"/>
      <w:numFmt w:val="bullet"/>
      <w:lvlText w:val="•"/>
      <w:lvlJc w:val="left"/>
      <w:pPr>
        <w:tabs>
          <w:tab w:val="num" w:pos="2160"/>
        </w:tabs>
        <w:ind w:left="2160" w:hanging="360"/>
      </w:pPr>
      <w:rPr>
        <w:rFonts w:ascii="Arial" w:hAnsi="Arial" w:hint="default"/>
      </w:rPr>
    </w:lvl>
    <w:lvl w:ilvl="3" w:tplc="5A8661AE" w:tentative="1">
      <w:start w:val="1"/>
      <w:numFmt w:val="bullet"/>
      <w:lvlText w:val="•"/>
      <w:lvlJc w:val="left"/>
      <w:pPr>
        <w:tabs>
          <w:tab w:val="num" w:pos="2880"/>
        </w:tabs>
        <w:ind w:left="2880" w:hanging="360"/>
      </w:pPr>
      <w:rPr>
        <w:rFonts w:ascii="Arial" w:hAnsi="Arial" w:hint="default"/>
      </w:rPr>
    </w:lvl>
    <w:lvl w:ilvl="4" w:tplc="B8AE6E0C" w:tentative="1">
      <w:start w:val="1"/>
      <w:numFmt w:val="bullet"/>
      <w:lvlText w:val="•"/>
      <w:lvlJc w:val="left"/>
      <w:pPr>
        <w:tabs>
          <w:tab w:val="num" w:pos="3600"/>
        </w:tabs>
        <w:ind w:left="3600" w:hanging="360"/>
      </w:pPr>
      <w:rPr>
        <w:rFonts w:ascii="Arial" w:hAnsi="Arial" w:hint="default"/>
      </w:rPr>
    </w:lvl>
    <w:lvl w:ilvl="5" w:tplc="3384D63E" w:tentative="1">
      <w:start w:val="1"/>
      <w:numFmt w:val="bullet"/>
      <w:lvlText w:val="•"/>
      <w:lvlJc w:val="left"/>
      <w:pPr>
        <w:tabs>
          <w:tab w:val="num" w:pos="4320"/>
        </w:tabs>
        <w:ind w:left="4320" w:hanging="360"/>
      </w:pPr>
      <w:rPr>
        <w:rFonts w:ascii="Arial" w:hAnsi="Arial" w:hint="default"/>
      </w:rPr>
    </w:lvl>
    <w:lvl w:ilvl="6" w:tplc="93FE18B6" w:tentative="1">
      <w:start w:val="1"/>
      <w:numFmt w:val="bullet"/>
      <w:lvlText w:val="•"/>
      <w:lvlJc w:val="left"/>
      <w:pPr>
        <w:tabs>
          <w:tab w:val="num" w:pos="5040"/>
        </w:tabs>
        <w:ind w:left="5040" w:hanging="360"/>
      </w:pPr>
      <w:rPr>
        <w:rFonts w:ascii="Arial" w:hAnsi="Arial" w:hint="default"/>
      </w:rPr>
    </w:lvl>
    <w:lvl w:ilvl="7" w:tplc="3D9C08CC" w:tentative="1">
      <w:start w:val="1"/>
      <w:numFmt w:val="bullet"/>
      <w:lvlText w:val="•"/>
      <w:lvlJc w:val="left"/>
      <w:pPr>
        <w:tabs>
          <w:tab w:val="num" w:pos="5760"/>
        </w:tabs>
        <w:ind w:left="5760" w:hanging="360"/>
      </w:pPr>
      <w:rPr>
        <w:rFonts w:ascii="Arial" w:hAnsi="Arial" w:hint="default"/>
      </w:rPr>
    </w:lvl>
    <w:lvl w:ilvl="8" w:tplc="F8FC9F60" w:tentative="1">
      <w:start w:val="1"/>
      <w:numFmt w:val="bullet"/>
      <w:lvlText w:val="•"/>
      <w:lvlJc w:val="left"/>
      <w:pPr>
        <w:tabs>
          <w:tab w:val="num" w:pos="6480"/>
        </w:tabs>
        <w:ind w:left="6480" w:hanging="360"/>
      </w:pPr>
      <w:rPr>
        <w:rFonts w:ascii="Arial" w:hAnsi="Arial" w:hint="default"/>
      </w:rPr>
    </w:lvl>
  </w:abstractNum>
  <w:abstractNum w:abstractNumId="5">
    <w:nsid w:val="64C947C6"/>
    <w:multiLevelType w:val="hybridMultilevel"/>
    <w:tmpl w:val="560A4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8D"/>
    <w:rsid w:val="000C4DF6"/>
    <w:rsid w:val="00130883"/>
    <w:rsid w:val="00135C87"/>
    <w:rsid w:val="0016298D"/>
    <w:rsid w:val="00212EE6"/>
    <w:rsid w:val="00293DA8"/>
    <w:rsid w:val="002A1226"/>
    <w:rsid w:val="002C5D34"/>
    <w:rsid w:val="004E31D4"/>
    <w:rsid w:val="00BC697F"/>
    <w:rsid w:val="00E85D19"/>
    <w:rsid w:val="00EC1217"/>
    <w:rsid w:val="00FC4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6298D"/>
    <w:rPr>
      <w:color w:val="0000FF"/>
      <w:u w:val="single"/>
    </w:rPr>
  </w:style>
  <w:style w:type="paragraph" w:styleId="ListeParagraf">
    <w:name w:val="List Paragraph"/>
    <w:basedOn w:val="Normal"/>
    <w:uiPriority w:val="34"/>
    <w:qFormat/>
    <w:rsid w:val="0016298D"/>
    <w:pPr>
      <w:ind w:left="720"/>
      <w:contextualSpacing/>
    </w:pPr>
  </w:style>
  <w:style w:type="table" w:styleId="AkKlavuz-Vurgu5">
    <w:name w:val="Light Grid Accent 5"/>
    <w:basedOn w:val="NormalTablo"/>
    <w:uiPriority w:val="62"/>
    <w:rsid w:val="001629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6298D"/>
    <w:rPr>
      <w:color w:val="0000FF"/>
      <w:u w:val="single"/>
    </w:rPr>
  </w:style>
  <w:style w:type="paragraph" w:styleId="ListeParagraf">
    <w:name w:val="List Paragraph"/>
    <w:basedOn w:val="Normal"/>
    <w:uiPriority w:val="34"/>
    <w:qFormat/>
    <w:rsid w:val="0016298D"/>
    <w:pPr>
      <w:ind w:left="720"/>
      <w:contextualSpacing/>
    </w:pPr>
  </w:style>
  <w:style w:type="table" w:styleId="AkKlavuz-Vurgu5">
    <w:name w:val="Light Grid Accent 5"/>
    <w:basedOn w:val="NormalTablo"/>
    <w:uiPriority w:val="62"/>
    <w:rsid w:val="001629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atyamemakademi@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MEBPC</cp:lastModifiedBy>
  <cp:revision>3</cp:revision>
  <dcterms:created xsi:type="dcterms:W3CDTF">2016-11-10T09:25:00Z</dcterms:created>
  <dcterms:modified xsi:type="dcterms:W3CDTF">2016-11-10T09:25:00Z</dcterms:modified>
</cp:coreProperties>
</file>